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A996B" w14:textId="77777777" w:rsidR="003D35A8" w:rsidRDefault="003D35A8" w:rsidP="003D35A8">
      <w:pPr>
        <w:jc w:val="center"/>
        <w:rPr>
          <w:b/>
        </w:rPr>
      </w:pPr>
      <w:r w:rsidRPr="003D35A8">
        <w:rPr>
          <w:b/>
        </w:rPr>
        <w:t xml:space="preserve">As </w:t>
      </w:r>
      <w:r w:rsidR="00974D72">
        <w:rPr>
          <w:b/>
        </w:rPr>
        <w:t>V</w:t>
      </w:r>
      <w:r w:rsidRPr="003D35A8">
        <w:rPr>
          <w:b/>
        </w:rPr>
        <w:t>antagens e Desvantagens de Outsourcing em TI no Gerenciamento de Projetos</w:t>
      </w:r>
    </w:p>
    <w:p w14:paraId="760C83D8" w14:textId="77777777" w:rsidR="00974D72" w:rsidRPr="004C4AE9" w:rsidRDefault="00974D72">
      <w:pPr>
        <w:spacing w:line="240" w:lineRule="auto"/>
        <w:jc w:val="center"/>
        <w:rPr>
          <w:b/>
          <w:lang w:val="en-US"/>
        </w:rPr>
      </w:pPr>
      <w:r w:rsidRPr="004C4AE9">
        <w:rPr>
          <w:b/>
          <w:lang w:val="en-US"/>
        </w:rPr>
        <w:t>The Advantages and Disadvantages of Outsourcing in TI Project Management</w:t>
      </w:r>
    </w:p>
    <w:p w14:paraId="592AFDD6" w14:textId="77777777" w:rsidR="00F01071" w:rsidRPr="00BC6222" w:rsidRDefault="00DD4E78">
      <w:pPr>
        <w:spacing w:line="240" w:lineRule="auto"/>
        <w:jc w:val="center"/>
        <w:rPr>
          <w:color w:val="000000"/>
          <w:vertAlign w:val="superscript"/>
        </w:rPr>
      </w:pPr>
      <w:r>
        <w:rPr>
          <w:color w:val="000000"/>
        </w:rPr>
        <w:t>Lucas dos Santos Ramos</w:t>
      </w:r>
      <w:r w:rsidR="00730ACE" w:rsidRPr="00F674F4">
        <w:rPr>
          <w:vertAlign w:val="superscript"/>
        </w:rPr>
        <w:footnoteReference w:id="1"/>
      </w:r>
      <w:r w:rsidR="00730ACE" w:rsidRPr="00F674F4">
        <w:rPr>
          <w:color w:val="000000"/>
        </w:rPr>
        <w:t>,</w:t>
      </w:r>
      <w:r w:rsidR="00774E63" w:rsidRPr="00F674F4">
        <w:rPr>
          <w:color w:val="000000"/>
        </w:rPr>
        <w:t xml:space="preserve"> </w:t>
      </w:r>
    </w:p>
    <w:p w14:paraId="6158EB0F" w14:textId="77777777" w:rsidR="000C7CC2" w:rsidRPr="00F674F4" w:rsidRDefault="00DC7549" w:rsidP="00DC7549">
      <w:pPr>
        <w:tabs>
          <w:tab w:val="left" w:pos="8503"/>
        </w:tabs>
        <w:spacing w:line="240" w:lineRule="auto"/>
        <w:jc w:val="left"/>
        <w:rPr>
          <w:vertAlign w:val="superscript"/>
        </w:rPr>
      </w:pPr>
      <w:r>
        <w:rPr>
          <w:vertAlign w:val="superscript"/>
        </w:rPr>
        <w:tab/>
      </w:r>
    </w:p>
    <w:p w14:paraId="2B3E8301" w14:textId="77777777" w:rsidR="0057341D" w:rsidRPr="000D19EF" w:rsidRDefault="00730ACE">
      <w:r w:rsidRPr="00F674F4">
        <w:rPr>
          <w:b/>
        </w:rPr>
        <w:t>RESUMO:</w:t>
      </w:r>
      <w:r w:rsidR="00A409C6" w:rsidRPr="00F674F4">
        <w:t xml:space="preserve"> </w:t>
      </w:r>
      <w:r w:rsidR="00112301">
        <w:t xml:space="preserve">O </w:t>
      </w:r>
      <w:r w:rsidR="008D3379">
        <w:t>presente</w:t>
      </w:r>
      <w:r w:rsidR="00112301">
        <w:t xml:space="preserve"> artigo tem </w:t>
      </w:r>
      <w:r w:rsidR="008D3379">
        <w:t>por objetivo</w:t>
      </w:r>
      <w:r w:rsidR="0032175E">
        <w:t xml:space="preserve"> </w:t>
      </w:r>
      <w:r w:rsidR="008D3379">
        <w:t>apresentar</w:t>
      </w:r>
      <w:r w:rsidR="0032175E">
        <w:t xml:space="preserve"> um panorama geral sobre a terceirização do setor de </w:t>
      </w:r>
      <w:r w:rsidR="00DA3F24">
        <w:t xml:space="preserve">TI </w:t>
      </w:r>
      <w:r w:rsidR="008D3379">
        <w:t>terceirização do setor de TI empresas de qualquer porte</w:t>
      </w:r>
      <w:r w:rsidR="004C4AE9">
        <w:t xml:space="preserve">. </w:t>
      </w:r>
      <w:r w:rsidR="008D3379">
        <w:t>O estudo foi realizado por meio de</w:t>
      </w:r>
      <w:r w:rsidR="008D3379">
        <w:t xml:space="preserve"> </w:t>
      </w:r>
      <w:r w:rsidR="004C4AE9">
        <w:t>por meio de pesquisa</w:t>
      </w:r>
      <w:r w:rsidR="00DA3F24">
        <w:t xml:space="preserve"> </w:t>
      </w:r>
      <w:r w:rsidR="004C4AE9">
        <w:t xml:space="preserve">bibliográfica </w:t>
      </w:r>
      <w:r w:rsidR="00DA3F24" w:rsidRPr="000D19EF">
        <w:t>relacionados à terceir</w:t>
      </w:r>
      <w:bookmarkStart w:id="0" w:name="_GoBack"/>
      <w:r w:rsidR="00DA3F24" w:rsidRPr="000D19EF">
        <w:t>ização</w:t>
      </w:r>
      <w:r w:rsidR="004C4AE9" w:rsidRPr="000D19EF">
        <w:t>, ITIL, PMBOK e governança de TI</w:t>
      </w:r>
      <w:r w:rsidR="00974D72" w:rsidRPr="000D19EF">
        <w:t>,</w:t>
      </w:r>
      <w:r w:rsidR="005A331F" w:rsidRPr="000D19EF">
        <w:t xml:space="preserve"> </w:t>
      </w:r>
      <w:r w:rsidR="001F40EF" w:rsidRPr="000D19EF">
        <w:t>com</w:t>
      </w:r>
      <w:r w:rsidR="005A331F" w:rsidRPr="000D19EF">
        <w:t xml:space="preserve"> base em estudos de viabilidade de custos, tempo e demais recursos necessários, normas e regulamentações para tal aplicação.</w:t>
      </w:r>
      <w:r w:rsidR="00E33BCB" w:rsidRPr="000D19EF">
        <w:t xml:space="preserve"> Com isso, o artigo foi elaborado indicando todos os pontos chave para planejamento, estudo, normalização</w:t>
      </w:r>
      <w:r w:rsidR="004C4AE9" w:rsidRPr="000D19EF">
        <w:t>, vantagens e desvantagens</w:t>
      </w:r>
      <w:r w:rsidR="00E33BCB" w:rsidRPr="000D19EF">
        <w:t xml:space="preserve"> </w:t>
      </w:r>
      <w:r w:rsidR="004C4AE9" w:rsidRPr="000D19EF">
        <w:t>d</w:t>
      </w:r>
      <w:r w:rsidR="00E33BCB" w:rsidRPr="000D19EF">
        <w:t xml:space="preserve">e </w:t>
      </w:r>
      <w:bookmarkEnd w:id="0"/>
      <w:r w:rsidR="00E33BCB" w:rsidRPr="000D19EF">
        <w:t>aplicação da terceirização</w:t>
      </w:r>
      <w:r w:rsidR="004C4AE9" w:rsidRPr="000D19EF">
        <w:t xml:space="preserve"> e suas práticas no preparo do profissional com visão estratégica a favor da organização que atua em outsourcing em serviços de TI</w:t>
      </w:r>
      <w:r w:rsidR="00E33BCB" w:rsidRPr="000D19EF">
        <w:t>.</w:t>
      </w:r>
    </w:p>
    <w:p w14:paraId="18348E10" w14:textId="77777777" w:rsidR="0057341D" w:rsidRPr="000D19EF" w:rsidRDefault="00730ACE">
      <w:pPr>
        <w:rPr>
          <w:b/>
        </w:rPr>
      </w:pPr>
      <w:r w:rsidRPr="000D19EF">
        <w:rPr>
          <w:b/>
        </w:rPr>
        <w:t>PALAVRAS-CHAVE:</w:t>
      </w:r>
      <w:r w:rsidR="000C7CC2" w:rsidRPr="000D19EF">
        <w:t xml:space="preserve">  </w:t>
      </w:r>
      <w:r w:rsidR="00E33BCB" w:rsidRPr="000D19EF">
        <w:t>terceirização, governança, recursos, regulamentações, planejamento.</w:t>
      </w:r>
    </w:p>
    <w:p w14:paraId="746A549A" w14:textId="77777777" w:rsidR="00105243" w:rsidRPr="00105243" w:rsidRDefault="00730ACE" w:rsidP="00105243">
      <w:pPr>
        <w:pStyle w:val="Pr-formataoHTML"/>
        <w:shd w:val="clear" w:color="auto" w:fill="F8F9FA"/>
        <w:spacing w:line="360" w:lineRule="auto"/>
        <w:jc w:val="both"/>
        <w:rPr>
          <w:rFonts w:ascii="Arial" w:eastAsia="Arial" w:hAnsi="Arial" w:cs="Arial"/>
        </w:rPr>
      </w:pPr>
      <w:r w:rsidRPr="00423188">
        <w:rPr>
          <w:rFonts w:ascii="Arial" w:eastAsia="Arial" w:hAnsi="Arial" w:cs="Arial"/>
          <w:b/>
          <w:lang w:val="en-US"/>
        </w:rPr>
        <w:t>ABSTRACT:</w:t>
      </w:r>
      <w:r w:rsidR="00E33BCB" w:rsidRPr="000D19EF">
        <w:rPr>
          <w:b/>
          <w:lang w:val="en-US"/>
        </w:rPr>
        <w:t xml:space="preserve"> </w:t>
      </w:r>
      <w:r w:rsidR="00105243" w:rsidRPr="00105243">
        <w:rPr>
          <w:rFonts w:ascii="Arial" w:eastAsia="Arial" w:hAnsi="Arial" w:cs="Arial"/>
        </w:rPr>
        <w:t xml:space="preserve">This article aims to present an overview of IT outsourcing IT outsourcing companies of any size. The study was conducted through bibliographic research related to outsourcing, ITIL, PMBOK and IT governance, based on cost feasibility studies, time and other necessary resources, rules and regulations for such application. Thus, the article was elaborated indicating all the key points for planning, study, standardization, advantages and disadvantages of outsourcing application and its practices in the preparation of professionals with strategic vision in favor of the organization </w:t>
      </w:r>
      <w:proofErr w:type="spellStart"/>
      <w:r w:rsidR="00105243" w:rsidRPr="00105243">
        <w:rPr>
          <w:rFonts w:ascii="Arial" w:eastAsia="Arial" w:hAnsi="Arial" w:cs="Arial"/>
        </w:rPr>
        <w:t>that</w:t>
      </w:r>
      <w:proofErr w:type="spellEnd"/>
      <w:r w:rsidR="00105243" w:rsidRPr="00105243">
        <w:rPr>
          <w:rFonts w:ascii="Arial" w:eastAsia="Arial" w:hAnsi="Arial" w:cs="Arial"/>
        </w:rPr>
        <w:t xml:space="preserve"> </w:t>
      </w:r>
      <w:proofErr w:type="spellStart"/>
      <w:r w:rsidR="00105243" w:rsidRPr="00105243">
        <w:rPr>
          <w:rFonts w:ascii="Arial" w:eastAsia="Arial" w:hAnsi="Arial" w:cs="Arial"/>
        </w:rPr>
        <w:t>outsources</w:t>
      </w:r>
      <w:proofErr w:type="spellEnd"/>
      <w:r w:rsidR="00105243" w:rsidRPr="00105243">
        <w:rPr>
          <w:rFonts w:ascii="Arial" w:eastAsia="Arial" w:hAnsi="Arial" w:cs="Arial"/>
        </w:rPr>
        <w:t xml:space="preserve"> IT </w:t>
      </w:r>
      <w:proofErr w:type="spellStart"/>
      <w:r w:rsidR="00105243" w:rsidRPr="00105243">
        <w:rPr>
          <w:rFonts w:ascii="Arial" w:eastAsia="Arial" w:hAnsi="Arial" w:cs="Arial"/>
        </w:rPr>
        <w:t>services</w:t>
      </w:r>
      <w:proofErr w:type="spellEnd"/>
      <w:r w:rsidR="00105243" w:rsidRPr="00105243">
        <w:rPr>
          <w:rFonts w:ascii="Arial" w:eastAsia="Arial" w:hAnsi="Arial" w:cs="Arial"/>
        </w:rPr>
        <w:t>.</w:t>
      </w:r>
    </w:p>
    <w:p w14:paraId="333AC757" w14:textId="2E3C9345" w:rsidR="008D3379" w:rsidRDefault="000D19EF" w:rsidP="000D19EF">
      <w:pPr>
        <w:pStyle w:val="Pr-formataoHTML"/>
        <w:shd w:val="clear" w:color="auto" w:fill="F8F9FA"/>
        <w:spacing w:line="360" w:lineRule="atLeast"/>
        <w:rPr>
          <w:rFonts w:ascii="Arial" w:eastAsia="Arial" w:hAnsi="Arial" w:cs="Arial"/>
          <w:lang w:val="en-US"/>
        </w:rPr>
      </w:pPr>
      <w:r w:rsidRPr="00423188">
        <w:rPr>
          <w:rFonts w:ascii="Arial" w:eastAsia="Arial" w:hAnsi="Arial" w:cs="Arial"/>
          <w:lang w:val="en-US"/>
        </w:rPr>
        <w:t>.</w:t>
      </w:r>
    </w:p>
    <w:p w14:paraId="70FE320A" w14:textId="77777777" w:rsidR="008D3379" w:rsidRDefault="008D3379" w:rsidP="000D19EF">
      <w:pPr>
        <w:pStyle w:val="Pr-formataoHTML"/>
        <w:shd w:val="clear" w:color="auto" w:fill="F8F9FA"/>
        <w:spacing w:line="360" w:lineRule="atLeast"/>
        <w:rPr>
          <w:rFonts w:ascii="Arial" w:eastAsia="Arial" w:hAnsi="Arial" w:cs="Arial"/>
          <w:lang w:val="en-US"/>
        </w:rPr>
      </w:pPr>
    </w:p>
    <w:p w14:paraId="62D296E0" w14:textId="77777777" w:rsidR="000D19EF" w:rsidRPr="000D19EF" w:rsidRDefault="00B51E5C" w:rsidP="000D19EF">
      <w:pPr>
        <w:pStyle w:val="Pr-formataoHTML"/>
        <w:shd w:val="clear" w:color="auto" w:fill="F8F9FA"/>
        <w:spacing w:line="360" w:lineRule="atLeast"/>
        <w:rPr>
          <w:rFonts w:ascii="Arial" w:eastAsia="Arial" w:hAnsi="Arial" w:cs="Arial"/>
          <w:b/>
          <w:lang w:val="en-US"/>
        </w:rPr>
      </w:pPr>
      <w:r w:rsidRPr="000D19EF">
        <w:rPr>
          <w:rFonts w:ascii="Arial" w:eastAsia="Arial" w:hAnsi="Arial" w:cs="Arial"/>
          <w:b/>
          <w:lang w:val="en-US"/>
        </w:rPr>
        <w:t xml:space="preserve">KEYWORDS:  </w:t>
      </w:r>
      <w:r w:rsidR="000D19EF" w:rsidRPr="000D19EF">
        <w:rPr>
          <w:rFonts w:ascii="Arial" w:eastAsia="Arial" w:hAnsi="Arial" w:cs="Arial"/>
          <w:bCs/>
          <w:lang w:val="en-US"/>
        </w:rPr>
        <w:t>outsourcing, governance, resources, regulations, planning.</w:t>
      </w:r>
    </w:p>
    <w:p w14:paraId="43F30949" w14:textId="77777777" w:rsidR="00430DD5" w:rsidRPr="000D19EF" w:rsidRDefault="003C1FE1" w:rsidP="00DA7D85">
      <w:pPr>
        <w:tabs>
          <w:tab w:val="left" w:pos="1665"/>
        </w:tabs>
        <w:spacing w:after="0"/>
        <w:rPr>
          <w:b/>
        </w:rPr>
      </w:pPr>
      <w:r w:rsidRPr="000D19EF">
        <w:t>.</w:t>
      </w:r>
    </w:p>
    <w:p w14:paraId="5DB7FD4D" w14:textId="77777777" w:rsidR="0057341D" w:rsidRPr="004C4AE9" w:rsidRDefault="0057341D" w:rsidP="0057341D">
      <w:pPr>
        <w:tabs>
          <w:tab w:val="left" w:pos="1665"/>
        </w:tabs>
        <w:spacing w:after="0"/>
        <w:ind w:firstLine="851"/>
        <w:rPr>
          <w:b/>
        </w:rPr>
      </w:pPr>
    </w:p>
    <w:p w14:paraId="767D4D42" w14:textId="77777777" w:rsidR="00F01071" w:rsidRPr="004C4AE9" w:rsidRDefault="00880061" w:rsidP="00880061">
      <w:pPr>
        <w:sectPr w:rsidR="00F01071" w:rsidRPr="004C4AE9" w:rsidSect="0057341D">
          <w:headerReference w:type="even" r:id="rId8"/>
          <w:headerReference w:type="default" r:id="rId9"/>
          <w:footerReference w:type="even" r:id="rId10"/>
          <w:footerReference w:type="default" r:id="rId11"/>
          <w:type w:val="continuous"/>
          <w:pgSz w:w="11906" w:h="16838"/>
          <w:pgMar w:top="1418" w:right="1134" w:bottom="1418" w:left="1418" w:header="708" w:footer="708" w:gutter="0"/>
          <w:pgNumType w:start="1"/>
          <w:cols w:space="720"/>
        </w:sectPr>
      </w:pPr>
      <w:r w:rsidRPr="004C4AE9">
        <w:rPr>
          <w:b/>
        </w:rPr>
        <w:br w:type="page"/>
      </w:r>
    </w:p>
    <w:p w14:paraId="4009D875" w14:textId="77777777" w:rsidR="00F01071" w:rsidRPr="0057341D" w:rsidRDefault="00730ACE" w:rsidP="0057341D">
      <w:pPr>
        <w:pStyle w:val="PargrafodaLista"/>
        <w:numPr>
          <w:ilvl w:val="0"/>
          <w:numId w:val="1"/>
        </w:numPr>
        <w:spacing w:after="0"/>
        <w:ind w:left="0" w:firstLine="0"/>
        <w:rPr>
          <w:b/>
        </w:rPr>
      </w:pPr>
      <w:r w:rsidRPr="0057341D">
        <w:rPr>
          <w:b/>
        </w:rPr>
        <w:lastRenderedPageBreak/>
        <w:t>INTRODUÇÂO</w:t>
      </w:r>
    </w:p>
    <w:p w14:paraId="54C1E788" w14:textId="77777777" w:rsidR="00962B84" w:rsidRDefault="00DE392E">
      <w:r>
        <w:t>O mercado vem adotando a terceirização do setor TI como solução para redução de custos sem perder a eficiência e qualidade. Uma pesquisa</w:t>
      </w:r>
      <w:r w:rsidR="00286CC9">
        <w:t xml:space="preserve"> realizada por Ricardo Mansur em 2009 com profissionais da área</w:t>
      </w:r>
      <w:r>
        <w:t xml:space="preserve"> </w:t>
      </w:r>
      <w:r w:rsidR="00962B84">
        <w:t xml:space="preserve">indicou que </w:t>
      </w:r>
      <w:r w:rsidR="008D3379">
        <w:t>de 77% das empresas que pretendem terceirizar os serviços de TI encontram-se insatisfeitas com os resultados que seu próprio setor de TI apresenta.</w:t>
      </w:r>
      <w:r w:rsidR="008D3379">
        <w:t xml:space="preserve"> </w:t>
      </w:r>
    </w:p>
    <w:p w14:paraId="2DDC1CE1" w14:textId="088DC517" w:rsidR="00962B84" w:rsidRDefault="008D3379" w:rsidP="002B6125">
      <w:pPr>
        <w:spacing w:after="0"/>
      </w:pPr>
      <w:r w:rsidRPr="008D3379">
        <w:rPr>
          <w:bCs/>
        </w:rPr>
        <w:t>Menos</w:t>
      </w:r>
      <w:r w:rsidR="00962B84">
        <w:t xml:space="preserve"> de 37% das empresas que utilizam a terceirização atingiram suas metas de redução de custos e aumento de performance dos serviços em TI. Para cerca de 40% das empresas pesquisadas, os resultados não pagaram o tempo e recursos investidos na transição</w:t>
      </w:r>
      <w:r w:rsidR="00286CC9">
        <w:t xml:space="preserve">. </w:t>
      </w:r>
      <w:r w:rsidR="00962B84">
        <w:t>Mais de 80% dos entrevistados veem o setor de TI como parte da infraestrutura básica de empresas e negócios, eles alegam que a terceirização deve contribuir para aumentar a rentabilidade da empresa no curto, médio e longo prazos.</w:t>
      </w:r>
    </w:p>
    <w:p w14:paraId="704CC0B9" w14:textId="393EEE1D" w:rsidR="00EB0962" w:rsidRDefault="00880061">
      <w:r>
        <w:t xml:space="preserve">Essa nova filosofia de pensamento busca gerir os investimentos no setor, de maneira a escolher a “melhor” maneira de investir recursos, ao invés da “menor”, </w:t>
      </w:r>
      <w:r w:rsidR="00667EBC" w:rsidRPr="00667EBC">
        <w:rPr>
          <w:bCs/>
        </w:rPr>
        <w:t>na qual</w:t>
      </w:r>
      <w:r>
        <w:t xml:space="preserve"> uma aplicação de menor custo pode infringir negativamente os resultados em performance, qualidade e suporte do setor de TI.</w:t>
      </w:r>
    </w:p>
    <w:p w14:paraId="4B8A6301" w14:textId="77777777" w:rsidR="0057341D" w:rsidRPr="0057341D" w:rsidRDefault="0057341D" w:rsidP="0057341D">
      <w:pPr>
        <w:spacing w:after="0"/>
      </w:pPr>
    </w:p>
    <w:p w14:paraId="1705097D" w14:textId="77777777" w:rsidR="00EB0962" w:rsidRDefault="00EB0962" w:rsidP="00EB0962">
      <w:pPr>
        <w:pStyle w:val="PargrafodaLista"/>
        <w:numPr>
          <w:ilvl w:val="0"/>
          <w:numId w:val="1"/>
        </w:numPr>
        <w:spacing w:after="0"/>
        <w:ind w:left="0" w:firstLine="0"/>
        <w:rPr>
          <w:b/>
        </w:rPr>
      </w:pPr>
      <w:r>
        <w:rPr>
          <w:b/>
        </w:rPr>
        <w:t>OUTSOURCING</w:t>
      </w:r>
    </w:p>
    <w:p w14:paraId="3749B802" w14:textId="77777777" w:rsidR="00E6097F" w:rsidRDefault="00E6097F" w:rsidP="00E6097F">
      <w:pPr>
        <w:pStyle w:val="PargrafodaLista"/>
        <w:spacing w:after="0"/>
        <w:ind w:left="0"/>
        <w:rPr>
          <w:b/>
        </w:rPr>
      </w:pPr>
    </w:p>
    <w:p w14:paraId="2224F607" w14:textId="09BD5FE7" w:rsidR="002641A0" w:rsidRDefault="006B71CA" w:rsidP="00993A07">
      <w:pPr>
        <w:shd w:val="clear" w:color="auto" w:fill="FFFFFF"/>
        <w:spacing w:after="390"/>
      </w:pPr>
      <w:r w:rsidRPr="006B71CA">
        <w:t>O termo </w:t>
      </w:r>
      <w:r w:rsidRPr="006B71CA">
        <w:rPr>
          <w:i/>
        </w:rPr>
        <w:t>Outsourcing</w:t>
      </w:r>
      <w:r w:rsidRPr="006B71CA">
        <w:t xml:space="preserve"> é uma palavra em inglês, </w:t>
      </w:r>
      <w:r w:rsidR="00A276A0">
        <w:t>com</w:t>
      </w:r>
      <w:r w:rsidRPr="006B71CA">
        <w:t xml:space="preserve"> tradução </w:t>
      </w:r>
      <w:r w:rsidR="00867456" w:rsidRPr="006B71CA">
        <w:t>literal</w:t>
      </w:r>
      <w:r w:rsidR="00867456">
        <w:t xml:space="preserve"> </w:t>
      </w:r>
      <w:r w:rsidR="00867456" w:rsidRPr="006B71CA">
        <w:t>“</w:t>
      </w:r>
      <w:r w:rsidRPr="002320FB">
        <w:rPr>
          <w:i/>
        </w:rPr>
        <w:t>out</w:t>
      </w:r>
      <w:r w:rsidRPr="006B71CA">
        <w:t>” = “fora” e “</w:t>
      </w:r>
      <w:proofErr w:type="spellStart"/>
      <w:r w:rsidRPr="002320FB">
        <w:rPr>
          <w:i/>
        </w:rPr>
        <w:t>source</w:t>
      </w:r>
      <w:proofErr w:type="spellEnd"/>
      <w:r w:rsidRPr="006B71CA">
        <w:t>” ou “</w:t>
      </w:r>
      <w:proofErr w:type="spellStart"/>
      <w:r w:rsidRPr="002320FB">
        <w:rPr>
          <w:i/>
        </w:rPr>
        <w:t>sourcing</w:t>
      </w:r>
      <w:proofErr w:type="spellEnd"/>
      <w:r w:rsidRPr="006B71CA">
        <w:t xml:space="preserve">” = “fonte”. Ou seja, está relacionado com a utilização estratégica de fontes externas de mão-de-obra de uma empresa. </w:t>
      </w:r>
      <w:r w:rsidR="00A276A0">
        <w:t>Em termos práticos</w:t>
      </w:r>
      <w:r w:rsidRPr="006B71CA">
        <w:t xml:space="preserve">, falar em </w:t>
      </w:r>
      <w:r w:rsidRPr="00A276A0">
        <w:rPr>
          <w:i/>
        </w:rPr>
        <w:t>outsourcing</w:t>
      </w:r>
      <w:r w:rsidRPr="006B71CA">
        <w:t xml:space="preserve"> significa falar em terceirização, termo mais conhecido no Brasil</w:t>
      </w:r>
      <w:r w:rsidR="00A276A0" w:rsidRPr="00667EBC">
        <w:t xml:space="preserve">, </w:t>
      </w:r>
      <w:r w:rsidR="00667EBC" w:rsidRPr="00667EBC">
        <w:t>na qual</w:t>
      </w:r>
      <w:r w:rsidR="00A276A0">
        <w:t xml:space="preserve"> uma empresa busca uma empresa exterior para atuar em um setor específico interno.</w:t>
      </w:r>
      <w:r w:rsidR="002641A0">
        <w:t xml:space="preserve"> </w:t>
      </w:r>
      <w:r w:rsidR="00A276A0">
        <w:t xml:space="preserve">Inicialmente, empresas terceirizadas atuavam com mais frequência em setores de </w:t>
      </w:r>
      <w:proofErr w:type="spellStart"/>
      <w:r w:rsidR="00A276A0" w:rsidRPr="002320FB">
        <w:rPr>
          <w:i/>
        </w:rPr>
        <w:t>facilities</w:t>
      </w:r>
      <w:proofErr w:type="spellEnd"/>
      <w:r w:rsidR="00A276A0">
        <w:t>, e com o tempo essa filosofia de trabalho passou a atingir cada vez mais setores internos</w:t>
      </w:r>
      <w:r w:rsidR="00A276A0" w:rsidRPr="00667EBC">
        <w:t xml:space="preserve">. </w:t>
      </w:r>
      <w:r w:rsidR="00667EBC" w:rsidRPr="00667EBC">
        <w:t>Atualmente</w:t>
      </w:r>
      <w:r w:rsidR="00A276A0">
        <w:t xml:space="preserve"> é comum ver empresas que utilizam mão de obra terceirizada nos setores de manutenção, segurança, produção e logística</w:t>
      </w:r>
      <w:r w:rsidR="002641A0">
        <w:t xml:space="preserve">, </w:t>
      </w:r>
      <w:r w:rsidR="002641A0" w:rsidRPr="00667EBC">
        <w:rPr>
          <w:bCs/>
        </w:rPr>
        <w:t>inclusive empresas do setor público.</w:t>
      </w:r>
    </w:p>
    <w:p w14:paraId="09CD0490" w14:textId="77777777" w:rsidR="00667EBC" w:rsidRPr="00667EBC" w:rsidRDefault="002641A0" w:rsidP="00993A07">
      <w:pPr>
        <w:pStyle w:val="NormalWeb"/>
        <w:shd w:val="clear" w:color="auto" w:fill="FFFFFF"/>
        <w:spacing w:line="360" w:lineRule="auto"/>
        <w:jc w:val="both"/>
        <w:rPr>
          <w:rFonts w:ascii="Arial" w:eastAsia="Arial" w:hAnsi="Arial" w:cs="Arial"/>
          <w:sz w:val="20"/>
          <w:szCs w:val="20"/>
        </w:rPr>
      </w:pPr>
      <w:r w:rsidRPr="00667EBC">
        <w:rPr>
          <w:rFonts w:ascii="Arial" w:eastAsia="Arial" w:hAnsi="Arial" w:cs="Arial"/>
          <w:sz w:val="20"/>
          <w:szCs w:val="20"/>
        </w:rPr>
        <w:t xml:space="preserve">A terceirização, teve início nos Estados Unidos </w:t>
      </w:r>
      <w:r w:rsidR="00667EBC" w:rsidRPr="00667EBC">
        <w:rPr>
          <w:rFonts w:ascii="Arial" w:eastAsia="Arial" w:hAnsi="Arial" w:cs="Arial"/>
          <w:sz w:val="20"/>
          <w:szCs w:val="20"/>
        </w:rPr>
        <w:t>no período</w:t>
      </w:r>
      <w:r w:rsidRPr="00667EBC">
        <w:rPr>
          <w:rFonts w:ascii="Arial" w:eastAsia="Arial" w:hAnsi="Arial" w:cs="Arial"/>
          <w:sz w:val="20"/>
          <w:szCs w:val="20"/>
        </w:rPr>
        <w:t xml:space="preserve"> da Segunda Guerra Mundial</w:t>
      </w:r>
      <w:r w:rsidR="00802D88" w:rsidRPr="00667EBC">
        <w:rPr>
          <w:rFonts w:ascii="Arial" w:eastAsia="Arial" w:hAnsi="Arial" w:cs="Arial"/>
          <w:sz w:val="20"/>
          <w:szCs w:val="20"/>
        </w:rPr>
        <w:t xml:space="preserve"> (1939-1945). </w:t>
      </w:r>
      <w:r w:rsidRPr="00667EBC">
        <w:rPr>
          <w:rFonts w:ascii="Arial" w:eastAsia="Arial" w:hAnsi="Arial" w:cs="Arial"/>
          <w:sz w:val="20"/>
          <w:szCs w:val="20"/>
        </w:rPr>
        <w:t xml:space="preserve">Isso </w:t>
      </w:r>
      <w:r w:rsidR="00667EBC" w:rsidRPr="00667EBC">
        <w:rPr>
          <w:rFonts w:ascii="Arial" w:eastAsia="Arial" w:hAnsi="Arial" w:cs="Arial"/>
          <w:sz w:val="20"/>
          <w:szCs w:val="20"/>
        </w:rPr>
        <w:t>foi</w:t>
      </w:r>
      <w:r w:rsidR="00802D88" w:rsidRPr="00667EBC">
        <w:rPr>
          <w:rFonts w:ascii="Arial" w:eastAsia="Arial" w:hAnsi="Arial" w:cs="Arial"/>
          <w:sz w:val="20"/>
          <w:szCs w:val="20"/>
        </w:rPr>
        <w:t xml:space="preserve"> necessário p</w:t>
      </w:r>
      <w:r w:rsidR="00667EBC" w:rsidRPr="00667EBC">
        <w:rPr>
          <w:rFonts w:ascii="Arial" w:eastAsia="Arial" w:hAnsi="Arial" w:cs="Arial"/>
          <w:sz w:val="20"/>
          <w:szCs w:val="20"/>
        </w:rPr>
        <w:t>orque as</w:t>
      </w:r>
      <w:r w:rsidRPr="00667EBC">
        <w:rPr>
          <w:rFonts w:ascii="Arial" w:eastAsia="Arial" w:hAnsi="Arial" w:cs="Arial"/>
          <w:sz w:val="20"/>
          <w:szCs w:val="20"/>
        </w:rPr>
        <w:t xml:space="preserve"> indústrias bélicas precisavam </w:t>
      </w:r>
      <w:r w:rsidR="00667EBC" w:rsidRPr="00667EBC">
        <w:rPr>
          <w:rFonts w:ascii="Arial" w:eastAsia="Arial" w:hAnsi="Arial" w:cs="Arial"/>
          <w:sz w:val="20"/>
          <w:szCs w:val="20"/>
        </w:rPr>
        <w:t>concentrar-se na produção de armamentos para a guerra. Desse modo, passaram a delegar outras atividades às empresas prestadoras de serviços</w:t>
      </w:r>
      <w:r w:rsidR="00667EBC" w:rsidRPr="00667EBC">
        <w:rPr>
          <w:rFonts w:ascii="Arial" w:eastAsia="Arial" w:hAnsi="Arial" w:cs="Arial"/>
          <w:sz w:val="20"/>
          <w:szCs w:val="20"/>
        </w:rPr>
        <w:t xml:space="preserve"> </w:t>
      </w:r>
    </w:p>
    <w:p w14:paraId="1CA55230" w14:textId="32CB99E1" w:rsidR="002641A0" w:rsidRPr="00667EBC" w:rsidRDefault="00802D88" w:rsidP="00993A07">
      <w:pPr>
        <w:pStyle w:val="NormalWeb"/>
        <w:shd w:val="clear" w:color="auto" w:fill="FFFFFF"/>
        <w:spacing w:line="360" w:lineRule="auto"/>
        <w:jc w:val="both"/>
        <w:rPr>
          <w:rFonts w:ascii="Arial" w:eastAsia="Arial" w:hAnsi="Arial" w:cs="Arial"/>
          <w:sz w:val="20"/>
          <w:szCs w:val="20"/>
        </w:rPr>
      </w:pPr>
      <w:r w:rsidRPr="00667EBC">
        <w:rPr>
          <w:rFonts w:ascii="Arial" w:eastAsia="Arial" w:hAnsi="Arial" w:cs="Arial"/>
          <w:sz w:val="20"/>
          <w:szCs w:val="20"/>
        </w:rPr>
        <w:t>Essa técnica</w:t>
      </w:r>
      <w:r w:rsidR="002641A0" w:rsidRPr="00667EBC">
        <w:rPr>
          <w:rFonts w:ascii="Arial" w:eastAsia="Arial" w:hAnsi="Arial" w:cs="Arial"/>
          <w:sz w:val="20"/>
          <w:szCs w:val="20"/>
        </w:rPr>
        <w:t xml:space="preserve"> </w:t>
      </w:r>
      <w:r w:rsidR="00C66070">
        <w:rPr>
          <w:rFonts w:ascii="Arial" w:eastAsia="Arial" w:hAnsi="Arial" w:cs="Arial"/>
          <w:sz w:val="20"/>
          <w:szCs w:val="20"/>
        </w:rPr>
        <w:t xml:space="preserve">ganhou destaque </w:t>
      </w:r>
      <w:r w:rsidRPr="00667EBC">
        <w:rPr>
          <w:rFonts w:ascii="Arial" w:eastAsia="Arial" w:hAnsi="Arial" w:cs="Arial"/>
          <w:sz w:val="20"/>
          <w:szCs w:val="20"/>
        </w:rPr>
        <w:t>na década de</w:t>
      </w:r>
      <w:r w:rsidR="002641A0" w:rsidRPr="00667EBC">
        <w:rPr>
          <w:rFonts w:ascii="Arial" w:eastAsia="Arial" w:hAnsi="Arial" w:cs="Arial"/>
          <w:sz w:val="20"/>
          <w:szCs w:val="20"/>
        </w:rPr>
        <w:t xml:space="preserve"> 1980, o mercado trouxe mais mudanças nas empresas</w:t>
      </w:r>
      <w:r w:rsidR="00C66070">
        <w:rPr>
          <w:rFonts w:ascii="Arial" w:eastAsia="Arial" w:hAnsi="Arial" w:cs="Arial"/>
          <w:sz w:val="20"/>
          <w:szCs w:val="20"/>
        </w:rPr>
        <w:t xml:space="preserve"> c</w:t>
      </w:r>
      <w:r w:rsidRPr="00667EBC">
        <w:rPr>
          <w:rFonts w:ascii="Arial" w:eastAsia="Arial" w:hAnsi="Arial" w:cs="Arial"/>
          <w:sz w:val="20"/>
          <w:szCs w:val="20"/>
        </w:rPr>
        <w:t>om o cliente se tornando cada vez mais o</w:t>
      </w:r>
      <w:r w:rsidR="002641A0" w:rsidRPr="00667EBC">
        <w:rPr>
          <w:rFonts w:ascii="Arial" w:eastAsia="Arial" w:hAnsi="Arial" w:cs="Arial"/>
          <w:sz w:val="20"/>
          <w:szCs w:val="20"/>
        </w:rPr>
        <w:t xml:space="preserve"> centro das atenções exigindo que as empresas </w:t>
      </w:r>
      <w:r w:rsidRPr="00667EBC">
        <w:rPr>
          <w:rFonts w:ascii="Arial" w:eastAsia="Arial" w:hAnsi="Arial" w:cs="Arial"/>
          <w:sz w:val="20"/>
          <w:szCs w:val="20"/>
        </w:rPr>
        <w:t>buscassem entender seu perfil</w:t>
      </w:r>
      <w:r w:rsidR="002641A0" w:rsidRPr="00667EBC">
        <w:rPr>
          <w:rFonts w:ascii="Arial" w:eastAsia="Arial" w:hAnsi="Arial" w:cs="Arial"/>
          <w:sz w:val="20"/>
          <w:szCs w:val="20"/>
        </w:rPr>
        <w:t>. Isso fez com que empresas médias e pequenas, mais atentas e ágeis, acabassem pegando fa</w:t>
      </w:r>
      <w:r w:rsidRPr="00667EBC">
        <w:rPr>
          <w:rFonts w:ascii="Arial" w:eastAsia="Arial" w:hAnsi="Arial" w:cs="Arial"/>
          <w:sz w:val="20"/>
          <w:szCs w:val="20"/>
        </w:rPr>
        <w:t>t</w:t>
      </w:r>
      <w:r w:rsidR="002641A0" w:rsidRPr="00667EBC">
        <w:rPr>
          <w:rFonts w:ascii="Arial" w:eastAsia="Arial" w:hAnsi="Arial" w:cs="Arial"/>
          <w:sz w:val="20"/>
          <w:szCs w:val="20"/>
        </w:rPr>
        <w:t>ias significativas do mercado em que atuavam.</w:t>
      </w:r>
    </w:p>
    <w:p w14:paraId="0D4EC565" w14:textId="15E72F72" w:rsidR="002641A0" w:rsidRDefault="00C66070" w:rsidP="00993A07">
      <w:pPr>
        <w:pStyle w:val="NormalWeb"/>
        <w:shd w:val="clear" w:color="auto" w:fill="FFFFFF"/>
        <w:spacing w:line="360" w:lineRule="auto"/>
        <w:jc w:val="both"/>
        <w:rPr>
          <w:rFonts w:ascii="Arial" w:eastAsia="Arial" w:hAnsi="Arial" w:cs="Arial"/>
          <w:sz w:val="20"/>
          <w:szCs w:val="20"/>
        </w:rPr>
      </w:pPr>
      <w:r w:rsidRPr="00C66070">
        <w:rPr>
          <w:rFonts w:ascii="Arial" w:eastAsia="Arial" w:hAnsi="Arial" w:cs="Arial"/>
          <w:bCs/>
          <w:sz w:val="20"/>
          <w:szCs w:val="20"/>
        </w:rPr>
        <w:t>Atentas aos acontecimentos</w:t>
      </w:r>
      <w:r w:rsidR="00AE289C" w:rsidRPr="00C66070">
        <w:rPr>
          <w:rFonts w:ascii="Arial" w:eastAsia="Arial" w:hAnsi="Arial" w:cs="Arial"/>
          <w:bCs/>
          <w:sz w:val="20"/>
          <w:szCs w:val="20"/>
        </w:rPr>
        <w:t xml:space="preserve">, </w:t>
      </w:r>
      <w:r>
        <w:rPr>
          <w:rFonts w:ascii="Arial" w:eastAsia="Arial" w:hAnsi="Arial" w:cs="Arial"/>
          <w:sz w:val="20"/>
          <w:szCs w:val="20"/>
        </w:rPr>
        <w:t>g</w:t>
      </w:r>
      <w:r w:rsidR="00AE289C">
        <w:rPr>
          <w:rFonts w:ascii="Arial" w:eastAsia="Arial" w:hAnsi="Arial" w:cs="Arial"/>
          <w:sz w:val="20"/>
          <w:szCs w:val="20"/>
        </w:rPr>
        <w:t>randes empresas buscavam formas de entrar</w:t>
      </w:r>
      <w:r w:rsidR="002641A0" w:rsidRPr="002641A0">
        <w:rPr>
          <w:rFonts w:ascii="Arial" w:eastAsia="Arial" w:hAnsi="Arial" w:cs="Arial"/>
          <w:sz w:val="20"/>
          <w:szCs w:val="20"/>
        </w:rPr>
        <w:t xml:space="preserve"> </w:t>
      </w:r>
      <w:r w:rsidR="002641A0" w:rsidRPr="00C66070">
        <w:rPr>
          <w:rFonts w:ascii="Arial" w:eastAsia="Arial" w:hAnsi="Arial" w:cs="Arial"/>
          <w:sz w:val="20"/>
          <w:szCs w:val="20"/>
        </w:rPr>
        <w:t xml:space="preserve">novamente </w:t>
      </w:r>
      <w:r w:rsidRPr="00C66070">
        <w:rPr>
          <w:rFonts w:ascii="Arial" w:eastAsia="Arial" w:hAnsi="Arial" w:cs="Arial"/>
          <w:sz w:val="20"/>
          <w:szCs w:val="20"/>
        </w:rPr>
        <w:t>no mercado plenamente</w:t>
      </w:r>
      <w:r w:rsidR="002641A0" w:rsidRPr="00C66070">
        <w:rPr>
          <w:rFonts w:ascii="Arial" w:eastAsia="Arial" w:hAnsi="Arial" w:cs="Arial"/>
          <w:sz w:val="20"/>
          <w:szCs w:val="20"/>
        </w:rPr>
        <w:t xml:space="preserve"> pensando em “olhar para dentro”, acabaram descobrindo saídas para entrar de forma competitiva. </w:t>
      </w:r>
      <w:r w:rsidR="00AE289C" w:rsidRPr="00C66070">
        <w:rPr>
          <w:rFonts w:ascii="Arial" w:eastAsia="Arial" w:hAnsi="Arial" w:cs="Arial"/>
          <w:sz w:val="20"/>
          <w:szCs w:val="20"/>
        </w:rPr>
        <w:t>Então foi</w:t>
      </w:r>
      <w:r w:rsidR="002641A0" w:rsidRPr="00C66070">
        <w:rPr>
          <w:rFonts w:ascii="Arial" w:eastAsia="Arial" w:hAnsi="Arial" w:cs="Arial"/>
          <w:sz w:val="20"/>
          <w:szCs w:val="20"/>
        </w:rPr>
        <w:t xml:space="preserve"> introduzido o </w:t>
      </w:r>
      <w:r w:rsidR="002641A0" w:rsidRPr="00C66070">
        <w:rPr>
          <w:rFonts w:ascii="Arial" w:eastAsia="Arial" w:hAnsi="Arial" w:cs="Arial"/>
          <w:i/>
          <w:iCs/>
          <w:sz w:val="20"/>
          <w:szCs w:val="20"/>
        </w:rPr>
        <w:t>downsizing</w:t>
      </w:r>
      <w:r w:rsidR="002641A0" w:rsidRPr="00C66070">
        <w:rPr>
          <w:rFonts w:ascii="Arial" w:eastAsia="Arial" w:hAnsi="Arial" w:cs="Arial"/>
          <w:sz w:val="20"/>
          <w:szCs w:val="20"/>
        </w:rPr>
        <w:t xml:space="preserve">, que </w:t>
      </w:r>
      <w:r w:rsidR="00AE289C" w:rsidRPr="00C66070">
        <w:rPr>
          <w:rFonts w:ascii="Arial" w:eastAsia="Arial" w:hAnsi="Arial" w:cs="Arial"/>
          <w:sz w:val="20"/>
          <w:szCs w:val="20"/>
        </w:rPr>
        <w:t>significa a redução dos níveis hierárquicos</w:t>
      </w:r>
      <w:r w:rsidR="002641A0" w:rsidRPr="00C66070">
        <w:rPr>
          <w:rFonts w:ascii="Arial" w:eastAsia="Arial" w:hAnsi="Arial" w:cs="Arial"/>
          <w:sz w:val="20"/>
          <w:szCs w:val="20"/>
        </w:rPr>
        <w:t xml:space="preserve">, </w:t>
      </w:r>
      <w:r w:rsidR="002641A0" w:rsidRPr="00C66070">
        <w:rPr>
          <w:rFonts w:ascii="Arial" w:eastAsia="Arial" w:hAnsi="Arial" w:cs="Arial"/>
          <w:sz w:val="20"/>
          <w:szCs w:val="20"/>
        </w:rPr>
        <w:lastRenderedPageBreak/>
        <w:t>enxugando</w:t>
      </w:r>
      <w:r w:rsidR="002641A0" w:rsidRPr="002641A0">
        <w:rPr>
          <w:rFonts w:ascii="Arial" w:eastAsia="Arial" w:hAnsi="Arial" w:cs="Arial"/>
          <w:sz w:val="20"/>
          <w:szCs w:val="20"/>
        </w:rPr>
        <w:t xml:space="preserve"> o organograma e reduzindo o número dos </w:t>
      </w:r>
      <w:r w:rsidR="002641A0" w:rsidRPr="00E92954">
        <w:rPr>
          <w:rFonts w:ascii="Arial" w:eastAsia="Arial" w:hAnsi="Arial" w:cs="Arial"/>
          <w:b/>
          <w:bCs/>
          <w:i/>
          <w:iCs/>
          <w:sz w:val="20"/>
          <w:szCs w:val="20"/>
        </w:rPr>
        <w:t xml:space="preserve">cargos </w:t>
      </w:r>
      <w:r w:rsidR="00E92954" w:rsidRPr="00E92954">
        <w:rPr>
          <w:rFonts w:ascii="Arial" w:eastAsia="Arial" w:hAnsi="Arial" w:cs="Arial"/>
          <w:b/>
          <w:bCs/>
          <w:i/>
          <w:iCs/>
          <w:sz w:val="20"/>
          <w:szCs w:val="20"/>
        </w:rPr>
        <w:t>nas</w:t>
      </w:r>
      <w:r w:rsidR="002641A0" w:rsidRPr="002641A0">
        <w:rPr>
          <w:rFonts w:ascii="Arial" w:eastAsia="Arial" w:hAnsi="Arial" w:cs="Arial"/>
          <w:sz w:val="20"/>
          <w:szCs w:val="20"/>
        </w:rPr>
        <w:t xml:space="preserve"> empresas, o que</w:t>
      </w:r>
      <w:r w:rsidR="00AE289C">
        <w:rPr>
          <w:rFonts w:ascii="Arial" w:eastAsia="Arial" w:hAnsi="Arial" w:cs="Arial"/>
          <w:sz w:val="20"/>
          <w:szCs w:val="20"/>
        </w:rPr>
        <w:t xml:space="preserve"> reduzia a burocracia e</w:t>
      </w:r>
      <w:r w:rsidR="002641A0" w:rsidRPr="002641A0">
        <w:rPr>
          <w:rFonts w:ascii="Arial" w:eastAsia="Arial" w:hAnsi="Arial" w:cs="Arial"/>
          <w:sz w:val="20"/>
          <w:szCs w:val="20"/>
        </w:rPr>
        <w:t xml:space="preserve"> agilizava as tomadas de decisão. O processo permitiu que as empresas obtivessem uma </w:t>
      </w:r>
      <w:r w:rsidR="002641A0" w:rsidRPr="00E92954">
        <w:rPr>
          <w:rFonts w:ascii="Arial" w:eastAsia="Arial" w:hAnsi="Arial" w:cs="Arial"/>
          <w:bCs/>
          <w:sz w:val="20"/>
          <w:szCs w:val="20"/>
        </w:rPr>
        <w:t xml:space="preserve">evolução </w:t>
      </w:r>
      <w:r w:rsidR="00AE289C" w:rsidRPr="00E92954">
        <w:rPr>
          <w:rFonts w:ascii="Arial" w:eastAsia="Arial" w:hAnsi="Arial" w:cs="Arial"/>
          <w:bCs/>
          <w:sz w:val="20"/>
          <w:szCs w:val="20"/>
        </w:rPr>
        <w:t>significativa</w:t>
      </w:r>
      <w:r w:rsidR="00E92954" w:rsidRPr="00E92954">
        <w:rPr>
          <w:rFonts w:ascii="Arial" w:eastAsia="Arial" w:hAnsi="Arial" w:cs="Arial"/>
          <w:bCs/>
          <w:sz w:val="20"/>
          <w:szCs w:val="20"/>
        </w:rPr>
        <w:t xml:space="preserve"> nos processos,</w:t>
      </w:r>
      <w:r w:rsidR="002641A0" w:rsidRPr="00E92954">
        <w:rPr>
          <w:rFonts w:ascii="Arial" w:eastAsia="Arial" w:hAnsi="Arial" w:cs="Arial"/>
          <w:bCs/>
          <w:sz w:val="20"/>
          <w:szCs w:val="20"/>
        </w:rPr>
        <w:t xml:space="preserve"> </w:t>
      </w:r>
      <w:r w:rsidR="002641A0" w:rsidRPr="002641A0">
        <w:rPr>
          <w:rFonts w:ascii="Arial" w:eastAsia="Arial" w:hAnsi="Arial" w:cs="Arial"/>
          <w:sz w:val="20"/>
          <w:szCs w:val="20"/>
        </w:rPr>
        <w:t>ao</w:t>
      </w:r>
      <w:r w:rsidR="00AE289C">
        <w:rPr>
          <w:rFonts w:ascii="Arial" w:eastAsia="Arial" w:hAnsi="Arial" w:cs="Arial"/>
          <w:sz w:val="20"/>
          <w:szCs w:val="20"/>
        </w:rPr>
        <w:t xml:space="preserve"> </w:t>
      </w:r>
      <w:r w:rsidR="00AE289C" w:rsidRPr="00E92954">
        <w:rPr>
          <w:rFonts w:ascii="Arial" w:eastAsia="Arial" w:hAnsi="Arial" w:cs="Arial"/>
          <w:sz w:val="20"/>
          <w:szCs w:val="20"/>
        </w:rPr>
        <w:t>s</w:t>
      </w:r>
      <w:r w:rsidR="002641A0" w:rsidRPr="00E92954">
        <w:rPr>
          <w:rFonts w:ascii="Arial" w:eastAsia="Arial" w:hAnsi="Arial" w:cs="Arial"/>
          <w:sz w:val="20"/>
          <w:szCs w:val="20"/>
        </w:rPr>
        <w:t>e tornar</w:t>
      </w:r>
      <w:r w:rsidR="00AE289C" w:rsidRPr="00E92954">
        <w:rPr>
          <w:rFonts w:ascii="Arial" w:eastAsia="Arial" w:hAnsi="Arial" w:cs="Arial"/>
          <w:sz w:val="20"/>
          <w:szCs w:val="20"/>
        </w:rPr>
        <w:t>em</w:t>
      </w:r>
      <w:r w:rsidR="002641A0" w:rsidRPr="00E92954">
        <w:rPr>
          <w:rFonts w:ascii="Arial" w:eastAsia="Arial" w:hAnsi="Arial" w:cs="Arial"/>
          <w:sz w:val="20"/>
          <w:szCs w:val="20"/>
        </w:rPr>
        <w:t xml:space="preserve"> mais ágeis</w:t>
      </w:r>
      <w:r w:rsidR="00AE289C" w:rsidRPr="00E92954">
        <w:rPr>
          <w:rFonts w:ascii="Arial" w:eastAsia="Arial" w:hAnsi="Arial" w:cs="Arial"/>
          <w:sz w:val="20"/>
          <w:szCs w:val="20"/>
        </w:rPr>
        <w:t xml:space="preserve"> e assertivas</w:t>
      </w:r>
      <w:r w:rsidR="002641A0" w:rsidRPr="00E92954">
        <w:rPr>
          <w:rFonts w:ascii="Arial" w:eastAsia="Arial" w:hAnsi="Arial" w:cs="Arial"/>
          <w:sz w:val="20"/>
          <w:szCs w:val="20"/>
        </w:rPr>
        <w:t>.</w:t>
      </w:r>
      <w:r w:rsidR="002320FB" w:rsidRPr="00E92954">
        <w:rPr>
          <w:rFonts w:ascii="Arial" w:eastAsia="Arial" w:hAnsi="Arial" w:cs="Arial"/>
          <w:sz w:val="20"/>
          <w:szCs w:val="20"/>
        </w:rPr>
        <w:t xml:space="preserve"> </w:t>
      </w:r>
      <w:r w:rsidR="002641A0" w:rsidRPr="00E92954">
        <w:rPr>
          <w:rFonts w:ascii="Arial" w:eastAsia="Arial" w:hAnsi="Arial" w:cs="Arial"/>
          <w:sz w:val="20"/>
          <w:szCs w:val="20"/>
        </w:rPr>
        <w:t xml:space="preserve">Com isso, </w:t>
      </w:r>
      <w:r w:rsidR="00AF338C" w:rsidRPr="00E92954">
        <w:rPr>
          <w:rFonts w:ascii="Arial" w:eastAsia="Arial" w:hAnsi="Arial" w:cs="Arial"/>
          <w:sz w:val="20"/>
          <w:szCs w:val="20"/>
        </w:rPr>
        <w:t>as novas filosofias de trabalho</w:t>
      </w:r>
      <w:r w:rsidR="00E92954" w:rsidRPr="00E92954">
        <w:rPr>
          <w:rFonts w:ascii="Arial" w:eastAsia="Arial" w:hAnsi="Arial" w:cs="Arial"/>
          <w:sz w:val="20"/>
          <w:szCs w:val="20"/>
        </w:rPr>
        <w:t xml:space="preserve"> que focavam em sua atividade primária e</w:t>
      </w:r>
      <w:r w:rsidR="00AF338C" w:rsidRPr="00E92954">
        <w:rPr>
          <w:rFonts w:ascii="Arial" w:eastAsia="Arial" w:hAnsi="Arial" w:cs="Arial"/>
          <w:sz w:val="20"/>
          <w:szCs w:val="20"/>
        </w:rPr>
        <w:t xml:space="preserve"> designavam os setores secundários</w:t>
      </w:r>
      <w:r w:rsidR="00E92954" w:rsidRPr="00E92954">
        <w:rPr>
          <w:rFonts w:ascii="Arial" w:eastAsia="Arial" w:hAnsi="Arial" w:cs="Arial"/>
          <w:sz w:val="20"/>
          <w:szCs w:val="20"/>
        </w:rPr>
        <w:t xml:space="preserve"> (limpeza, segurança, TI, manutenção, </w:t>
      </w:r>
      <w:proofErr w:type="spellStart"/>
      <w:r w:rsidR="00E92954" w:rsidRPr="00E92954">
        <w:rPr>
          <w:rFonts w:ascii="Arial" w:eastAsia="Arial" w:hAnsi="Arial" w:cs="Arial"/>
          <w:sz w:val="20"/>
          <w:szCs w:val="20"/>
        </w:rPr>
        <w:t>etc</w:t>
      </w:r>
      <w:proofErr w:type="spellEnd"/>
      <w:r w:rsidR="00E92954" w:rsidRPr="00E92954">
        <w:rPr>
          <w:rFonts w:ascii="Arial" w:eastAsia="Arial" w:hAnsi="Arial" w:cs="Arial"/>
          <w:sz w:val="20"/>
          <w:szCs w:val="20"/>
        </w:rPr>
        <w:t>)</w:t>
      </w:r>
      <w:r w:rsidR="00AF338C" w:rsidRPr="00E92954">
        <w:rPr>
          <w:rFonts w:ascii="Arial" w:eastAsia="Arial" w:hAnsi="Arial" w:cs="Arial"/>
          <w:sz w:val="20"/>
          <w:szCs w:val="20"/>
        </w:rPr>
        <w:t xml:space="preserve"> para terceiros</w:t>
      </w:r>
      <w:r w:rsidR="002641A0" w:rsidRPr="00E92954">
        <w:rPr>
          <w:rFonts w:ascii="Arial" w:eastAsia="Arial" w:hAnsi="Arial" w:cs="Arial"/>
          <w:sz w:val="20"/>
          <w:szCs w:val="20"/>
        </w:rPr>
        <w:t>. Isso gerou mais resultados</w:t>
      </w:r>
      <w:r w:rsidR="00E92954" w:rsidRPr="00E92954">
        <w:rPr>
          <w:rFonts w:ascii="Arial" w:eastAsia="Arial" w:hAnsi="Arial" w:cs="Arial"/>
          <w:sz w:val="20"/>
          <w:szCs w:val="20"/>
        </w:rPr>
        <w:t xml:space="preserve"> em relação a custos por conta de não haver a necessidade de manter muitos</w:t>
      </w:r>
      <w:r w:rsidR="00E92954">
        <w:rPr>
          <w:rFonts w:ascii="Arial" w:eastAsia="Arial" w:hAnsi="Arial" w:cs="Arial"/>
          <w:b/>
          <w:sz w:val="20"/>
          <w:szCs w:val="20"/>
        </w:rPr>
        <w:t xml:space="preserve"> funcionários, ação que ficou conhecida como</w:t>
      </w:r>
      <w:r w:rsidR="002641A0" w:rsidRPr="002641A0">
        <w:rPr>
          <w:rFonts w:ascii="Arial" w:eastAsia="Arial" w:hAnsi="Arial" w:cs="Arial"/>
          <w:sz w:val="20"/>
          <w:szCs w:val="20"/>
        </w:rPr>
        <w:t xml:space="preserve"> como o</w:t>
      </w:r>
      <w:r w:rsidR="002641A0" w:rsidRPr="002641A0">
        <w:rPr>
          <w:rFonts w:ascii="Arial" w:eastAsia="Arial" w:hAnsi="Arial" w:cs="Arial"/>
          <w:i/>
          <w:iCs/>
          <w:sz w:val="20"/>
          <w:szCs w:val="20"/>
        </w:rPr>
        <w:t>utsourcing</w:t>
      </w:r>
      <w:r w:rsidR="002641A0" w:rsidRPr="002641A0">
        <w:rPr>
          <w:rFonts w:ascii="Arial" w:eastAsia="Arial" w:hAnsi="Arial" w:cs="Arial"/>
          <w:sz w:val="20"/>
          <w:szCs w:val="20"/>
        </w:rPr>
        <w:t>, ou terceirização, em português.</w:t>
      </w:r>
    </w:p>
    <w:p w14:paraId="21F771E2" w14:textId="50CC502A" w:rsidR="00867456" w:rsidRPr="00F34FD4" w:rsidRDefault="00E92954" w:rsidP="00993A07">
      <w:pPr>
        <w:pStyle w:val="NormalWeb"/>
        <w:shd w:val="clear" w:color="auto" w:fill="FFFFFF"/>
        <w:spacing w:before="0" w:beforeAutospacing="0" w:after="0" w:afterAutospacing="0" w:line="360" w:lineRule="auto"/>
        <w:jc w:val="both"/>
        <w:textAlignment w:val="baseline"/>
        <w:rPr>
          <w:rFonts w:ascii="Arial" w:eastAsia="Arial" w:hAnsi="Arial" w:cs="Arial"/>
          <w:b/>
          <w:sz w:val="20"/>
          <w:szCs w:val="20"/>
        </w:rPr>
      </w:pPr>
      <w:r w:rsidRPr="00E92954">
        <w:rPr>
          <w:rFonts w:ascii="Arial" w:eastAsia="Arial" w:hAnsi="Arial" w:cs="Arial"/>
          <w:bCs/>
          <w:sz w:val="20"/>
          <w:szCs w:val="20"/>
        </w:rPr>
        <w:t>Segundo</w:t>
      </w:r>
      <w:r w:rsidR="00372254" w:rsidRPr="00E92954">
        <w:rPr>
          <w:rFonts w:ascii="Arial" w:eastAsia="Arial" w:hAnsi="Arial" w:cs="Arial"/>
          <w:bCs/>
          <w:sz w:val="20"/>
          <w:szCs w:val="20"/>
        </w:rPr>
        <w:t xml:space="preserve"> </w:t>
      </w:r>
      <w:r w:rsidR="00372254">
        <w:rPr>
          <w:rFonts w:ascii="Arial" w:eastAsia="Arial" w:hAnsi="Arial" w:cs="Arial"/>
          <w:sz w:val="20"/>
          <w:szCs w:val="20"/>
        </w:rPr>
        <w:t xml:space="preserve">o </w:t>
      </w:r>
      <w:r w:rsidR="00372254" w:rsidRPr="00372254">
        <w:rPr>
          <w:rFonts w:ascii="Arial" w:eastAsia="Arial" w:hAnsi="Arial" w:cs="Arial"/>
          <w:sz w:val="20"/>
          <w:szCs w:val="20"/>
        </w:rPr>
        <w:t>SACC-DIEESE</w:t>
      </w:r>
      <w:r w:rsidR="00372254">
        <w:rPr>
          <w:rFonts w:ascii="Arial" w:eastAsia="Arial" w:hAnsi="Arial" w:cs="Arial"/>
          <w:sz w:val="20"/>
          <w:szCs w:val="20"/>
        </w:rPr>
        <w:t xml:space="preserve"> (</w:t>
      </w:r>
      <w:r w:rsidR="00372254" w:rsidRPr="00372254">
        <w:rPr>
          <w:rFonts w:ascii="Arial" w:eastAsia="Arial" w:hAnsi="Arial" w:cs="Arial"/>
          <w:sz w:val="20"/>
          <w:szCs w:val="20"/>
        </w:rPr>
        <w:t>Sistema de Acompanhamento de Contratações Coletivas -, desenvolvido pelo Departamento Intersindical de Estatística e Estudos Socioeconômicos)</w:t>
      </w:r>
      <w:r w:rsidR="00372254">
        <w:rPr>
          <w:rFonts w:ascii="Arial" w:eastAsia="Arial" w:hAnsi="Arial" w:cs="Arial"/>
          <w:sz w:val="20"/>
          <w:szCs w:val="20"/>
        </w:rPr>
        <w:t>,</w:t>
      </w:r>
      <w:r w:rsidR="00372254" w:rsidRPr="00867456">
        <w:rPr>
          <w:rFonts w:ascii="Arial" w:eastAsia="Arial" w:hAnsi="Arial" w:cs="Arial"/>
          <w:sz w:val="20"/>
          <w:szCs w:val="20"/>
        </w:rPr>
        <w:t xml:space="preserve"> </w:t>
      </w:r>
      <w:r w:rsidR="00372254">
        <w:rPr>
          <w:rFonts w:ascii="Arial" w:eastAsia="Arial" w:hAnsi="Arial" w:cs="Arial"/>
          <w:sz w:val="20"/>
          <w:szCs w:val="20"/>
        </w:rPr>
        <w:t>n</w:t>
      </w:r>
      <w:r w:rsidR="00867456" w:rsidRPr="00867456">
        <w:rPr>
          <w:rFonts w:ascii="Arial" w:eastAsia="Arial" w:hAnsi="Arial" w:cs="Arial"/>
          <w:sz w:val="20"/>
          <w:szCs w:val="20"/>
        </w:rPr>
        <w:t xml:space="preserve">o Brasil, a terceirização </w:t>
      </w:r>
      <w:r w:rsidR="00462206">
        <w:rPr>
          <w:rFonts w:ascii="Arial" w:eastAsia="Arial" w:hAnsi="Arial" w:cs="Arial"/>
          <w:sz w:val="20"/>
          <w:szCs w:val="20"/>
        </w:rPr>
        <w:t>surgiu</w:t>
      </w:r>
      <w:r w:rsidR="00867456" w:rsidRPr="00867456">
        <w:rPr>
          <w:rFonts w:ascii="Arial" w:eastAsia="Arial" w:hAnsi="Arial" w:cs="Arial"/>
          <w:sz w:val="20"/>
          <w:szCs w:val="20"/>
        </w:rPr>
        <w:t xml:space="preserve"> n</w:t>
      </w:r>
      <w:r w:rsidR="00462206">
        <w:rPr>
          <w:rFonts w:ascii="Arial" w:eastAsia="Arial" w:hAnsi="Arial" w:cs="Arial"/>
          <w:sz w:val="20"/>
          <w:szCs w:val="20"/>
        </w:rPr>
        <w:t>a década de 19</w:t>
      </w:r>
      <w:r w:rsidR="00462206" w:rsidRPr="00E92954">
        <w:rPr>
          <w:rFonts w:ascii="Arial" w:eastAsia="Arial" w:hAnsi="Arial" w:cs="Arial"/>
          <w:sz w:val="20"/>
          <w:szCs w:val="20"/>
        </w:rPr>
        <w:t>60</w:t>
      </w:r>
      <w:r w:rsidR="00867456" w:rsidRPr="00E92954">
        <w:rPr>
          <w:rFonts w:ascii="Arial" w:eastAsia="Arial" w:hAnsi="Arial" w:cs="Arial"/>
          <w:sz w:val="20"/>
          <w:szCs w:val="20"/>
        </w:rPr>
        <w:t xml:space="preserve">, com a instalação das primeiras </w:t>
      </w:r>
      <w:r w:rsidR="00462206" w:rsidRPr="00E92954">
        <w:rPr>
          <w:rFonts w:ascii="Arial" w:eastAsia="Arial" w:hAnsi="Arial" w:cs="Arial"/>
          <w:sz w:val="20"/>
          <w:szCs w:val="20"/>
        </w:rPr>
        <w:t>montadoras</w:t>
      </w:r>
      <w:r w:rsidR="00867456" w:rsidRPr="00E92954">
        <w:rPr>
          <w:rFonts w:ascii="Arial" w:eastAsia="Arial" w:hAnsi="Arial" w:cs="Arial"/>
          <w:sz w:val="20"/>
          <w:szCs w:val="20"/>
        </w:rPr>
        <w:t xml:space="preserve">. Contratar serviços de terceiros era uma necessidade, já que essas </w:t>
      </w:r>
      <w:r w:rsidRPr="00E92954">
        <w:rPr>
          <w:rFonts w:ascii="Arial" w:eastAsia="Arial" w:hAnsi="Arial" w:cs="Arial"/>
          <w:sz w:val="20"/>
          <w:szCs w:val="20"/>
        </w:rPr>
        <w:t>empresas</w:t>
      </w:r>
      <w:r w:rsidR="00867456" w:rsidRPr="00E92954">
        <w:rPr>
          <w:rFonts w:ascii="Arial" w:eastAsia="Arial" w:hAnsi="Arial" w:cs="Arial"/>
          <w:sz w:val="20"/>
          <w:szCs w:val="20"/>
        </w:rPr>
        <w:t xml:space="preserve"> focavam apenas na montagem dos carros, delegando a outros as tarefas de produção e fornecimento de componente</w:t>
      </w:r>
      <w:r w:rsidR="00462206" w:rsidRPr="00E92954">
        <w:rPr>
          <w:rFonts w:ascii="Arial" w:eastAsia="Arial" w:hAnsi="Arial" w:cs="Arial"/>
          <w:sz w:val="20"/>
          <w:szCs w:val="20"/>
        </w:rPr>
        <w:t>, ou seja, eles delegavam à terceiros suas atividades secundárias</w:t>
      </w:r>
      <w:r w:rsidRPr="00E92954">
        <w:rPr>
          <w:rFonts w:ascii="Arial" w:eastAsia="Arial" w:hAnsi="Arial" w:cs="Arial"/>
          <w:sz w:val="20"/>
          <w:szCs w:val="20"/>
        </w:rPr>
        <w:t xml:space="preserve">, como por exemplo </w:t>
      </w:r>
      <w:r w:rsidR="00462206" w:rsidRPr="00E92954">
        <w:rPr>
          <w:rFonts w:ascii="Arial" w:eastAsia="Arial" w:hAnsi="Arial" w:cs="Arial"/>
          <w:sz w:val="20"/>
          <w:szCs w:val="20"/>
        </w:rPr>
        <w:t>limpeza, segurança</w:t>
      </w:r>
      <w:r w:rsidR="0050644C" w:rsidRPr="00E92954">
        <w:rPr>
          <w:rFonts w:ascii="Arial" w:eastAsia="Arial" w:hAnsi="Arial" w:cs="Arial"/>
          <w:sz w:val="20"/>
          <w:szCs w:val="20"/>
        </w:rPr>
        <w:t xml:space="preserve"> e</w:t>
      </w:r>
      <w:r w:rsidR="00462206" w:rsidRPr="00E92954">
        <w:rPr>
          <w:rFonts w:ascii="Arial" w:eastAsia="Arial" w:hAnsi="Arial" w:cs="Arial"/>
          <w:sz w:val="20"/>
          <w:szCs w:val="20"/>
        </w:rPr>
        <w:t xml:space="preserve"> manutenção</w:t>
      </w:r>
      <w:r w:rsidR="0050644C" w:rsidRPr="00E92954">
        <w:rPr>
          <w:rFonts w:ascii="Arial" w:eastAsia="Arial" w:hAnsi="Arial" w:cs="Arial"/>
          <w:sz w:val="20"/>
          <w:szCs w:val="20"/>
        </w:rPr>
        <w:t>.</w:t>
      </w:r>
    </w:p>
    <w:p w14:paraId="2CD8BBCD" w14:textId="77777777" w:rsidR="00867456" w:rsidRPr="00867456" w:rsidRDefault="00867456" w:rsidP="00993A07">
      <w:pPr>
        <w:pStyle w:val="NormalWeb"/>
        <w:shd w:val="clear" w:color="auto" w:fill="FFFFFF"/>
        <w:spacing w:before="0" w:beforeAutospacing="0" w:after="0" w:afterAutospacing="0" w:line="360" w:lineRule="auto"/>
        <w:jc w:val="both"/>
        <w:textAlignment w:val="baseline"/>
        <w:rPr>
          <w:rFonts w:ascii="Arial" w:eastAsia="Arial" w:hAnsi="Arial" w:cs="Arial"/>
          <w:sz w:val="20"/>
          <w:szCs w:val="20"/>
        </w:rPr>
      </w:pPr>
    </w:p>
    <w:p w14:paraId="11A97301" w14:textId="77777777" w:rsidR="00867456" w:rsidRDefault="00867456" w:rsidP="00993A07">
      <w:pPr>
        <w:pStyle w:val="NormalWeb"/>
        <w:shd w:val="clear" w:color="auto" w:fill="FFFFFF"/>
        <w:spacing w:before="0" w:beforeAutospacing="0" w:after="0" w:afterAutospacing="0" w:line="360" w:lineRule="auto"/>
        <w:jc w:val="both"/>
        <w:textAlignment w:val="baseline"/>
        <w:rPr>
          <w:rFonts w:ascii="Arial" w:eastAsia="Arial" w:hAnsi="Arial" w:cs="Arial"/>
          <w:sz w:val="20"/>
          <w:szCs w:val="20"/>
        </w:rPr>
      </w:pPr>
      <w:r w:rsidRPr="00867456">
        <w:rPr>
          <w:rFonts w:ascii="Arial" w:eastAsia="Arial" w:hAnsi="Arial" w:cs="Arial"/>
          <w:sz w:val="20"/>
          <w:szCs w:val="20"/>
        </w:rPr>
        <w:t>A ideia de terceirizar ganhava impulso</w:t>
      </w:r>
      <w:r w:rsidR="00462206">
        <w:rPr>
          <w:rFonts w:ascii="Arial" w:eastAsia="Arial" w:hAnsi="Arial" w:cs="Arial"/>
          <w:sz w:val="20"/>
          <w:szCs w:val="20"/>
        </w:rPr>
        <w:t xml:space="preserve">, isso fez surgir empresas de </w:t>
      </w:r>
      <w:proofErr w:type="spellStart"/>
      <w:r w:rsidR="00462206" w:rsidRPr="00462206">
        <w:rPr>
          <w:rFonts w:ascii="Arial" w:eastAsia="Arial" w:hAnsi="Arial" w:cs="Arial"/>
          <w:i/>
          <w:sz w:val="20"/>
          <w:szCs w:val="20"/>
        </w:rPr>
        <w:t>facilities</w:t>
      </w:r>
      <w:proofErr w:type="spellEnd"/>
      <w:r w:rsidR="00462206">
        <w:rPr>
          <w:rFonts w:ascii="Arial" w:eastAsia="Arial" w:hAnsi="Arial" w:cs="Arial"/>
          <w:sz w:val="20"/>
          <w:szCs w:val="20"/>
        </w:rPr>
        <w:t>, focadas em atender essa demanda crescente por serviços terceirizados.</w:t>
      </w:r>
      <w:r w:rsidR="00F603E6">
        <w:rPr>
          <w:rFonts w:ascii="Arial" w:eastAsia="Arial" w:hAnsi="Arial" w:cs="Arial"/>
          <w:sz w:val="20"/>
          <w:szCs w:val="20"/>
        </w:rPr>
        <w:t xml:space="preserve"> </w:t>
      </w:r>
      <w:r w:rsidRPr="00867456">
        <w:rPr>
          <w:rFonts w:ascii="Arial" w:eastAsia="Arial" w:hAnsi="Arial" w:cs="Arial"/>
          <w:sz w:val="20"/>
          <w:szCs w:val="20"/>
        </w:rPr>
        <w:t xml:space="preserve">Contudo, nesse período, </w:t>
      </w:r>
      <w:r w:rsidR="00462206">
        <w:rPr>
          <w:rFonts w:ascii="Arial" w:eastAsia="Arial" w:hAnsi="Arial" w:cs="Arial"/>
          <w:sz w:val="20"/>
          <w:szCs w:val="20"/>
        </w:rPr>
        <w:t xml:space="preserve">a atividade </w:t>
      </w:r>
      <w:r w:rsidRPr="00867456">
        <w:rPr>
          <w:rFonts w:ascii="Arial" w:eastAsia="Arial" w:hAnsi="Arial" w:cs="Arial"/>
          <w:sz w:val="20"/>
          <w:szCs w:val="20"/>
        </w:rPr>
        <w:t xml:space="preserve">ainda não </w:t>
      </w:r>
      <w:r w:rsidR="00462206">
        <w:rPr>
          <w:rFonts w:ascii="Arial" w:eastAsia="Arial" w:hAnsi="Arial" w:cs="Arial"/>
          <w:sz w:val="20"/>
          <w:szCs w:val="20"/>
        </w:rPr>
        <w:t>“possuía nome”</w:t>
      </w:r>
      <w:r w:rsidRPr="00867456">
        <w:rPr>
          <w:rFonts w:ascii="Arial" w:eastAsia="Arial" w:hAnsi="Arial" w:cs="Arial"/>
          <w:sz w:val="20"/>
          <w:szCs w:val="20"/>
        </w:rPr>
        <w:t>, pois a palavra “terceirização” ficou conhecida apenas a partir da Lei do Trabalho Temporário nas Empresas Urbanas (</w:t>
      </w:r>
      <w:hyperlink r:id="rId12" w:history="1">
        <w:r w:rsidRPr="00867456">
          <w:rPr>
            <w:rFonts w:ascii="Arial" w:eastAsia="Arial" w:hAnsi="Arial" w:cs="Arial"/>
            <w:sz w:val="20"/>
            <w:szCs w:val="20"/>
          </w:rPr>
          <w:t>Lei nº 6.019/1974</w:t>
        </w:r>
      </w:hyperlink>
      <w:r w:rsidRPr="00867456">
        <w:rPr>
          <w:rFonts w:ascii="Arial" w:eastAsia="Arial" w:hAnsi="Arial" w:cs="Arial"/>
          <w:sz w:val="20"/>
          <w:szCs w:val="20"/>
        </w:rPr>
        <w:t>). Ela abordava só os trabalhos terceirizados temporários, já que as atividades terceirizadas permanentes foram autorizas apenas pela </w:t>
      </w:r>
      <w:hyperlink r:id="rId13" w:history="1">
        <w:r w:rsidRPr="00867456">
          <w:rPr>
            <w:rFonts w:ascii="Arial" w:eastAsia="Arial" w:hAnsi="Arial" w:cs="Arial"/>
            <w:sz w:val="20"/>
            <w:szCs w:val="20"/>
          </w:rPr>
          <w:t>Lei nº 7.102/1983</w:t>
        </w:r>
      </w:hyperlink>
      <w:r w:rsidRPr="00867456">
        <w:rPr>
          <w:rFonts w:ascii="Arial" w:eastAsia="Arial" w:hAnsi="Arial" w:cs="Arial"/>
          <w:sz w:val="20"/>
          <w:szCs w:val="20"/>
        </w:rPr>
        <w:t> (</w:t>
      </w:r>
      <w:r w:rsidR="00462206">
        <w:rPr>
          <w:rFonts w:ascii="Arial" w:eastAsia="Arial" w:hAnsi="Arial" w:cs="Arial"/>
          <w:sz w:val="20"/>
          <w:szCs w:val="20"/>
        </w:rPr>
        <w:t xml:space="preserve">lei que regulamentava serviços de </w:t>
      </w:r>
      <w:r w:rsidRPr="00867456">
        <w:rPr>
          <w:rFonts w:ascii="Arial" w:eastAsia="Arial" w:hAnsi="Arial" w:cs="Arial"/>
          <w:sz w:val="20"/>
          <w:szCs w:val="20"/>
        </w:rPr>
        <w:t>vigilância bancária).</w:t>
      </w:r>
      <w:r w:rsidR="00FE145A">
        <w:rPr>
          <w:rFonts w:ascii="Arial" w:eastAsia="Arial" w:hAnsi="Arial" w:cs="Arial"/>
          <w:sz w:val="20"/>
          <w:szCs w:val="20"/>
        </w:rPr>
        <w:t xml:space="preserve">    </w:t>
      </w:r>
    </w:p>
    <w:p w14:paraId="2CADA470" w14:textId="7FD5008E" w:rsidR="00867456" w:rsidRDefault="00462206" w:rsidP="00993A07">
      <w:pPr>
        <w:pStyle w:val="NormalWeb"/>
        <w:shd w:val="clear" w:color="auto" w:fill="FFFFFF"/>
        <w:spacing w:before="0" w:beforeAutospacing="0" w:after="0" w:afterAutospacing="0" w:line="360" w:lineRule="auto"/>
        <w:jc w:val="both"/>
        <w:textAlignment w:val="baseline"/>
        <w:rPr>
          <w:rFonts w:ascii="Arial" w:eastAsia="Arial" w:hAnsi="Arial" w:cs="Arial"/>
          <w:sz w:val="20"/>
          <w:szCs w:val="20"/>
        </w:rPr>
      </w:pPr>
      <w:r>
        <w:rPr>
          <w:rFonts w:ascii="Arial" w:eastAsia="Arial" w:hAnsi="Arial" w:cs="Arial"/>
          <w:sz w:val="20"/>
          <w:szCs w:val="20"/>
        </w:rPr>
        <w:t xml:space="preserve">Na década de 1990, a lei </w:t>
      </w:r>
      <w:hyperlink r:id="rId14" w:history="1">
        <w:r w:rsidR="00867456" w:rsidRPr="00867456">
          <w:rPr>
            <w:rFonts w:ascii="Arial" w:eastAsia="Arial" w:hAnsi="Arial" w:cs="Arial"/>
            <w:sz w:val="20"/>
            <w:szCs w:val="20"/>
          </w:rPr>
          <w:t>nº 8.949/1994</w:t>
        </w:r>
      </w:hyperlink>
      <w:r w:rsidR="00867456" w:rsidRPr="00867456">
        <w:rPr>
          <w:rFonts w:ascii="Arial" w:eastAsia="Arial" w:hAnsi="Arial" w:cs="Arial"/>
          <w:sz w:val="20"/>
          <w:szCs w:val="20"/>
        </w:rPr>
        <w:t> contribuiu</w:t>
      </w:r>
      <w:r>
        <w:rPr>
          <w:rFonts w:ascii="Arial" w:eastAsia="Arial" w:hAnsi="Arial" w:cs="Arial"/>
          <w:sz w:val="20"/>
          <w:szCs w:val="20"/>
        </w:rPr>
        <w:t xml:space="preserve"> com o setor</w:t>
      </w:r>
      <w:r w:rsidR="00867456" w:rsidRPr="00867456">
        <w:rPr>
          <w:rFonts w:ascii="Arial" w:eastAsia="Arial" w:hAnsi="Arial" w:cs="Arial"/>
          <w:sz w:val="20"/>
          <w:szCs w:val="20"/>
        </w:rPr>
        <w:t xml:space="preserve">, acrescentando um parágrafo </w:t>
      </w:r>
      <w:r w:rsidR="00867456" w:rsidRPr="00E92954">
        <w:rPr>
          <w:rFonts w:ascii="Arial" w:eastAsia="Arial" w:hAnsi="Arial" w:cs="Arial"/>
          <w:sz w:val="20"/>
          <w:szCs w:val="20"/>
        </w:rPr>
        <w:t xml:space="preserve">único </w:t>
      </w:r>
      <w:r w:rsidR="00E92954" w:rsidRPr="00E92954">
        <w:rPr>
          <w:rFonts w:ascii="Arial" w:eastAsia="Arial" w:hAnsi="Arial" w:cs="Arial"/>
          <w:sz w:val="20"/>
          <w:szCs w:val="20"/>
        </w:rPr>
        <w:t>a</w:t>
      </w:r>
      <w:r w:rsidR="00867456" w:rsidRPr="00E92954">
        <w:rPr>
          <w:rFonts w:ascii="Arial" w:eastAsia="Arial" w:hAnsi="Arial" w:cs="Arial"/>
          <w:sz w:val="20"/>
          <w:szCs w:val="20"/>
        </w:rPr>
        <w:t>o</w:t>
      </w:r>
      <w:r w:rsidR="00867456" w:rsidRPr="00FE145A">
        <w:rPr>
          <w:rFonts w:ascii="Arial" w:eastAsia="Arial" w:hAnsi="Arial" w:cs="Arial"/>
          <w:b/>
          <w:sz w:val="20"/>
          <w:szCs w:val="20"/>
        </w:rPr>
        <w:t xml:space="preserve"> </w:t>
      </w:r>
      <w:r w:rsidR="00867456" w:rsidRPr="00867456">
        <w:rPr>
          <w:rFonts w:ascii="Arial" w:eastAsia="Arial" w:hAnsi="Arial" w:cs="Arial"/>
          <w:sz w:val="20"/>
          <w:szCs w:val="20"/>
        </w:rPr>
        <w:t>artigo 442 da CLT</w:t>
      </w:r>
      <w:r w:rsidR="00F603E6">
        <w:rPr>
          <w:rFonts w:ascii="Arial" w:eastAsia="Arial" w:hAnsi="Arial" w:cs="Arial"/>
          <w:sz w:val="20"/>
          <w:szCs w:val="20"/>
        </w:rPr>
        <w:t xml:space="preserve">, </w:t>
      </w:r>
      <w:r w:rsidR="00867456" w:rsidRPr="00E92954">
        <w:rPr>
          <w:rFonts w:ascii="Arial" w:eastAsia="Arial" w:hAnsi="Arial" w:cs="Arial"/>
          <w:bCs/>
          <w:sz w:val="20"/>
          <w:szCs w:val="20"/>
        </w:rPr>
        <w:t>afirma</w:t>
      </w:r>
      <w:r w:rsidR="00E92954" w:rsidRPr="00E92954">
        <w:rPr>
          <w:rFonts w:ascii="Arial" w:eastAsia="Arial" w:hAnsi="Arial" w:cs="Arial"/>
          <w:bCs/>
          <w:sz w:val="20"/>
          <w:szCs w:val="20"/>
        </w:rPr>
        <w:t>n</w:t>
      </w:r>
      <w:r w:rsidR="00867456" w:rsidRPr="00E92954">
        <w:rPr>
          <w:rFonts w:ascii="Arial" w:eastAsia="Arial" w:hAnsi="Arial" w:cs="Arial"/>
          <w:bCs/>
          <w:sz w:val="20"/>
          <w:szCs w:val="20"/>
        </w:rPr>
        <w:t xml:space="preserve">do </w:t>
      </w:r>
      <w:r w:rsidR="00867456" w:rsidRPr="00867456">
        <w:rPr>
          <w:rFonts w:ascii="Arial" w:eastAsia="Arial" w:hAnsi="Arial" w:cs="Arial"/>
          <w:sz w:val="20"/>
          <w:szCs w:val="20"/>
        </w:rPr>
        <w:t xml:space="preserve">que </w:t>
      </w:r>
      <w:r>
        <w:rPr>
          <w:rFonts w:ascii="Arial" w:eastAsia="Arial" w:hAnsi="Arial" w:cs="Arial"/>
          <w:sz w:val="20"/>
          <w:szCs w:val="20"/>
        </w:rPr>
        <w:t>“</w:t>
      </w:r>
      <w:r w:rsidR="00867456" w:rsidRPr="00867456">
        <w:rPr>
          <w:rFonts w:ascii="Arial" w:eastAsia="Arial" w:hAnsi="Arial" w:cs="Arial"/>
          <w:sz w:val="20"/>
          <w:szCs w:val="20"/>
        </w:rPr>
        <w:t>independentemente da atividade da sociedade cooperativa, não há vínculo empregatício entre ela e os associados, nem entre os associados e os que tomam serviço da cooperativa</w:t>
      </w:r>
      <w:r w:rsidR="00420964">
        <w:rPr>
          <w:rFonts w:ascii="Arial" w:eastAsia="Arial" w:hAnsi="Arial" w:cs="Arial"/>
          <w:sz w:val="20"/>
          <w:szCs w:val="20"/>
        </w:rPr>
        <w:t>”</w:t>
      </w:r>
      <w:r w:rsidR="00867456" w:rsidRPr="00867456">
        <w:rPr>
          <w:rFonts w:ascii="Arial" w:eastAsia="Arial" w:hAnsi="Arial" w:cs="Arial"/>
          <w:sz w:val="20"/>
          <w:szCs w:val="20"/>
        </w:rPr>
        <w:t>. Já a </w:t>
      </w:r>
      <w:hyperlink r:id="rId15" w:history="1">
        <w:r w:rsidR="00867456" w:rsidRPr="00867456">
          <w:rPr>
            <w:rFonts w:ascii="Arial" w:eastAsia="Arial" w:hAnsi="Arial" w:cs="Arial"/>
            <w:sz w:val="20"/>
            <w:szCs w:val="20"/>
          </w:rPr>
          <w:t>Lei nº 8.987/1995</w:t>
        </w:r>
      </w:hyperlink>
      <w:r w:rsidR="00867456" w:rsidRPr="00867456">
        <w:rPr>
          <w:rFonts w:ascii="Arial" w:eastAsia="Arial" w:hAnsi="Arial" w:cs="Arial"/>
          <w:sz w:val="20"/>
          <w:szCs w:val="20"/>
        </w:rPr>
        <w:t> definiu o regime de concessão/permissão da prestação de serviços públicos.</w:t>
      </w:r>
    </w:p>
    <w:p w14:paraId="1C8A2392" w14:textId="0072DB2B" w:rsidR="00ED0DF6" w:rsidRPr="00526732" w:rsidRDefault="00ED0DF6" w:rsidP="00993A07">
      <w:pPr>
        <w:pStyle w:val="NormalWeb"/>
        <w:shd w:val="clear" w:color="auto" w:fill="FFFFFF"/>
        <w:spacing w:before="0" w:beforeAutospacing="0" w:after="0" w:afterAutospacing="0" w:line="360" w:lineRule="auto"/>
        <w:jc w:val="both"/>
        <w:textAlignment w:val="baseline"/>
        <w:rPr>
          <w:rFonts w:ascii="Arial" w:eastAsia="Arial" w:hAnsi="Arial" w:cs="Arial"/>
          <w:sz w:val="20"/>
          <w:szCs w:val="20"/>
        </w:rPr>
      </w:pPr>
      <w:r w:rsidRPr="00ED0DF6">
        <w:rPr>
          <w:rFonts w:ascii="Arial" w:eastAsia="Arial" w:hAnsi="Arial" w:cs="Arial"/>
          <w:sz w:val="20"/>
          <w:szCs w:val="20"/>
        </w:rPr>
        <w:t xml:space="preserve">Com a sanção </w:t>
      </w:r>
      <w:r w:rsidRPr="00FE145A">
        <w:rPr>
          <w:rFonts w:ascii="Arial" w:eastAsia="Arial" w:hAnsi="Arial" w:cs="Arial"/>
          <w:b/>
          <w:sz w:val="20"/>
          <w:szCs w:val="20"/>
        </w:rPr>
        <w:t xml:space="preserve">da </w:t>
      </w:r>
      <w:r w:rsidR="00E92954">
        <w:rPr>
          <w:rFonts w:ascii="Arial" w:eastAsia="Arial" w:hAnsi="Arial" w:cs="Arial"/>
          <w:b/>
          <w:sz w:val="20"/>
          <w:szCs w:val="20"/>
        </w:rPr>
        <w:t>l</w:t>
      </w:r>
      <w:r w:rsidRPr="00ED0DF6">
        <w:rPr>
          <w:rFonts w:ascii="Arial" w:eastAsia="Arial" w:hAnsi="Arial" w:cs="Arial"/>
          <w:sz w:val="20"/>
          <w:szCs w:val="20"/>
        </w:rPr>
        <w:t xml:space="preserve">ei </w:t>
      </w:r>
      <w:r>
        <w:rPr>
          <w:rFonts w:ascii="Arial" w:eastAsia="Arial" w:hAnsi="Arial" w:cs="Arial"/>
          <w:sz w:val="20"/>
          <w:szCs w:val="20"/>
        </w:rPr>
        <w:t>nº</w:t>
      </w:r>
      <w:r w:rsidRPr="00ED0DF6">
        <w:rPr>
          <w:rFonts w:ascii="Arial" w:eastAsia="Arial" w:hAnsi="Arial" w:cs="Arial"/>
          <w:sz w:val="20"/>
          <w:szCs w:val="20"/>
        </w:rPr>
        <w:t xml:space="preserve">13.429/2017, as empresas poderão contratar funcionários terceirizados para desenvolver também atividades-fim (as principais, que definem a produção de serviços e bens) — e não </w:t>
      </w:r>
      <w:r w:rsidRPr="00526732">
        <w:rPr>
          <w:rFonts w:ascii="Arial" w:eastAsia="Arial" w:hAnsi="Arial" w:cs="Arial"/>
          <w:sz w:val="20"/>
          <w:szCs w:val="20"/>
        </w:rPr>
        <w:t>apenas as atividades-meio, ou secundárias</w:t>
      </w:r>
      <w:r w:rsidR="00993A07" w:rsidRPr="00526732">
        <w:rPr>
          <w:rFonts w:ascii="Arial" w:eastAsia="Arial" w:hAnsi="Arial" w:cs="Arial"/>
          <w:sz w:val="20"/>
          <w:szCs w:val="20"/>
        </w:rPr>
        <w:t>.</w:t>
      </w:r>
      <w:r w:rsidR="00F603E6" w:rsidRPr="00526732">
        <w:rPr>
          <w:rFonts w:ascii="Arial" w:eastAsia="Arial" w:hAnsi="Arial" w:cs="Arial"/>
          <w:sz w:val="20"/>
          <w:szCs w:val="20"/>
        </w:rPr>
        <w:t xml:space="preserve"> </w:t>
      </w:r>
      <w:r w:rsidRPr="00526732">
        <w:rPr>
          <w:rFonts w:ascii="Arial" w:eastAsia="Arial" w:hAnsi="Arial" w:cs="Arial"/>
          <w:sz w:val="20"/>
          <w:szCs w:val="20"/>
        </w:rPr>
        <w:t>A nova proposta permite contratos temporários semestrais (antes, eram trimestrais)</w:t>
      </w:r>
      <w:r w:rsidR="00E92954" w:rsidRPr="00526732">
        <w:rPr>
          <w:rFonts w:ascii="Arial" w:eastAsia="Arial" w:hAnsi="Arial" w:cs="Arial"/>
          <w:sz w:val="20"/>
          <w:szCs w:val="20"/>
        </w:rPr>
        <w:t xml:space="preserve">, </w:t>
      </w:r>
      <w:r w:rsidRPr="00526732">
        <w:rPr>
          <w:rFonts w:ascii="Arial" w:eastAsia="Arial" w:hAnsi="Arial" w:cs="Arial"/>
          <w:sz w:val="20"/>
          <w:szCs w:val="20"/>
        </w:rPr>
        <w:t>pode</w:t>
      </w:r>
      <w:r w:rsidR="00E92954" w:rsidRPr="00526732">
        <w:rPr>
          <w:rFonts w:ascii="Arial" w:eastAsia="Arial" w:hAnsi="Arial" w:cs="Arial"/>
          <w:sz w:val="20"/>
          <w:szCs w:val="20"/>
        </w:rPr>
        <w:t xml:space="preserve">ndo </w:t>
      </w:r>
      <w:r w:rsidRPr="00526732">
        <w:rPr>
          <w:rFonts w:ascii="Arial" w:eastAsia="Arial" w:hAnsi="Arial" w:cs="Arial"/>
          <w:sz w:val="20"/>
          <w:szCs w:val="20"/>
        </w:rPr>
        <w:t>se</w:t>
      </w:r>
      <w:r w:rsidR="00E92954" w:rsidRPr="00526732">
        <w:rPr>
          <w:rFonts w:ascii="Arial" w:eastAsia="Arial" w:hAnsi="Arial" w:cs="Arial"/>
          <w:sz w:val="20"/>
          <w:szCs w:val="20"/>
        </w:rPr>
        <w:t>r</w:t>
      </w:r>
      <w:r w:rsidRPr="00526732">
        <w:rPr>
          <w:rFonts w:ascii="Arial" w:eastAsia="Arial" w:hAnsi="Arial" w:cs="Arial"/>
          <w:sz w:val="20"/>
          <w:szCs w:val="20"/>
        </w:rPr>
        <w:t xml:space="preserve"> </w:t>
      </w:r>
      <w:r w:rsidR="00E92954" w:rsidRPr="00526732">
        <w:rPr>
          <w:rFonts w:ascii="Arial" w:eastAsia="Arial" w:hAnsi="Arial" w:cs="Arial"/>
          <w:sz w:val="20"/>
          <w:szCs w:val="20"/>
        </w:rPr>
        <w:t xml:space="preserve">prorrogado </w:t>
      </w:r>
      <w:r w:rsidRPr="00526732">
        <w:rPr>
          <w:rFonts w:ascii="Arial" w:eastAsia="Arial" w:hAnsi="Arial" w:cs="Arial"/>
          <w:sz w:val="20"/>
          <w:szCs w:val="20"/>
        </w:rPr>
        <w:t>por mais três meses.</w:t>
      </w:r>
    </w:p>
    <w:p w14:paraId="7A836B6E" w14:textId="1EDCB791" w:rsidR="00DD4E78" w:rsidRDefault="00ED0DF6" w:rsidP="00993A07">
      <w:pPr>
        <w:pStyle w:val="NormalWeb"/>
        <w:shd w:val="clear" w:color="auto" w:fill="FFFFFF"/>
        <w:spacing w:before="0" w:beforeAutospacing="0" w:after="0" w:afterAutospacing="0" w:line="360" w:lineRule="auto"/>
        <w:jc w:val="both"/>
        <w:textAlignment w:val="baseline"/>
        <w:rPr>
          <w:rFonts w:ascii="Arial" w:eastAsia="Arial" w:hAnsi="Arial" w:cs="Arial"/>
          <w:sz w:val="20"/>
          <w:szCs w:val="20"/>
        </w:rPr>
      </w:pPr>
      <w:r w:rsidRPr="00526732">
        <w:rPr>
          <w:rFonts w:ascii="Arial" w:eastAsia="Arial" w:hAnsi="Arial" w:cs="Arial"/>
          <w:sz w:val="20"/>
          <w:szCs w:val="20"/>
        </w:rPr>
        <w:t>Segundo alguns </w:t>
      </w:r>
      <w:hyperlink r:id="rId16" w:history="1">
        <w:r w:rsidRPr="00526732">
          <w:rPr>
            <w:rFonts w:ascii="Arial" w:eastAsia="Arial" w:hAnsi="Arial" w:cs="Arial"/>
            <w:sz w:val="20"/>
            <w:szCs w:val="20"/>
          </w:rPr>
          <w:t>estudiosos</w:t>
        </w:r>
      </w:hyperlink>
      <w:r w:rsidRPr="00526732">
        <w:rPr>
          <w:rFonts w:ascii="Arial" w:eastAsia="Arial" w:hAnsi="Arial" w:cs="Arial"/>
          <w:sz w:val="20"/>
          <w:szCs w:val="20"/>
        </w:rPr>
        <w:t>, o modelo brasileiro não se mostrou eficaz em outras nações</w:t>
      </w:r>
      <w:r w:rsidR="00526732">
        <w:rPr>
          <w:rFonts w:ascii="Arial" w:eastAsia="Arial" w:hAnsi="Arial" w:cs="Arial"/>
          <w:sz w:val="20"/>
          <w:szCs w:val="20"/>
        </w:rPr>
        <w:t>, pois o modelo nacional visa somente o lucro, reduzindo ao máximo benefícios de funcionários terceirizados, por muitas vezes tornando a atividade terceira numa espécie de sub trabalho</w:t>
      </w:r>
      <w:r w:rsidRPr="00526732">
        <w:rPr>
          <w:rFonts w:ascii="Arial" w:eastAsia="Arial" w:hAnsi="Arial" w:cs="Arial"/>
          <w:sz w:val="20"/>
          <w:szCs w:val="20"/>
        </w:rPr>
        <w:t>. Para essas pessoas, não é somente a mão-de-obra barata que atrai investidores de fora: é preciso, também, manter condições de trabalho decentes</w:t>
      </w:r>
      <w:r w:rsidR="00526732" w:rsidRPr="00526732">
        <w:rPr>
          <w:rFonts w:ascii="Arial" w:eastAsia="Arial" w:hAnsi="Arial" w:cs="Arial"/>
          <w:sz w:val="20"/>
          <w:szCs w:val="20"/>
        </w:rPr>
        <w:t>, tais como salários mais altos, benefícios, ambiente de trabalho mais agradável, etc.</w:t>
      </w:r>
      <w:r w:rsidRPr="00526732">
        <w:rPr>
          <w:rFonts w:ascii="Arial" w:eastAsia="Arial" w:hAnsi="Arial" w:cs="Arial"/>
          <w:sz w:val="20"/>
          <w:szCs w:val="20"/>
        </w:rPr>
        <w:t xml:space="preserve"> para os profissionais terceirizados</w:t>
      </w:r>
      <w:r w:rsidRPr="00ED0DF6">
        <w:rPr>
          <w:rFonts w:ascii="Arial" w:eastAsia="Arial" w:hAnsi="Arial" w:cs="Arial"/>
          <w:sz w:val="20"/>
          <w:szCs w:val="20"/>
        </w:rPr>
        <w:t>.</w:t>
      </w:r>
    </w:p>
    <w:p w14:paraId="1EBD6189" w14:textId="77777777" w:rsidR="00DD4E78" w:rsidRDefault="00DD4E78">
      <w:r>
        <w:br w:type="page"/>
      </w:r>
    </w:p>
    <w:p w14:paraId="625380EF" w14:textId="77777777" w:rsidR="00ED0DF6" w:rsidRPr="00ED0DF6" w:rsidRDefault="00ED0DF6" w:rsidP="00993A07">
      <w:pPr>
        <w:pStyle w:val="NormalWeb"/>
        <w:shd w:val="clear" w:color="auto" w:fill="FFFFFF"/>
        <w:spacing w:before="0" w:beforeAutospacing="0" w:after="0" w:afterAutospacing="0" w:line="360" w:lineRule="auto"/>
        <w:jc w:val="both"/>
        <w:textAlignment w:val="baseline"/>
        <w:rPr>
          <w:rFonts w:ascii="Arial" w:eastAsia="Arial" w:hAnsi="Arial" w:cs="Arial"/>
          <w:sz w:val="20"/>
          <w:szCs w:val="20"/>
        </w:rPr>
      </w:pPr>
    </w:p>
    <w:p w14:paraId="38864B8F" w14:textId="77777777" w:rsidR="0057341D" w:rsidRDefault="0057341D" w:rsidP="0057341D">
      <w:pPr>
        <w:pStyle w:val="PargrafodaLista"/>
        <w:spacing w:after="0"/>
        <w:ind w:left="0"/>
        <w:rPr>
          <w:b/>
        </w:rPr>
      </w:pPr>
    </w:p>
    <w:p w14:paraId="130D74A9" w14:textId="77777777" w:rsidR="0057341D" w:rsidRDefault="000B26B5" w:rsidP="0057341D">
      <w:pPr>
        <w:pStyle w:val="PargrafodaLista"/>
        <w:numPr>
          <w:ilvl w:val="0"/>
          <w:numId w:val="1"/>
        </w:numPr>
        <w:spacing w:after="0"/>
        <w:ind w:left="0" w:firstLine="0"/>
        <w:rPr>
          <w:b/>
        </w:rPr>
      </w:pPr>
      <w:r>
        <w:rPr>
          <w:b/>
        </w:rPr>
        <w:t>I</w:t>
      </w:r>
      <w:r w:rsidR="0057341D">
        <w:rPr>
          <w:b/>
        </w:rPr>
        <w:t>T</w:t>
      </w:r>
      <w:r>
        <w:rPr>
          <w:b/>
        </w:rPr>
        <w:t>IL</w:t>
      </w:r>
    </w:p>
    <w:p w14:paraId="0641245B" w14:textId="77777777" w:rsidR="00993A07" w:rsidRDefault="00993A07" w:rsidP="00993A07">
      <w:pPr>
        <w:pStyle w:val="PargrafodaLista"/>
        <w:spacing w:after="0"/>
        <w:ind w:left="0"/>
        <w:rPr>
          <w:b/>
        </w:rPr>
      </w:pPr>
    </w:p>
    <w:p w14:paraId="0C1C69F0" w14:textId="5C82B4C0" w:rsidR="000B26B5" w:rsidRDefault="00714EB5" w:rsidP="00993A07">
      <w:pPr>
        <w:pStyle w:val="PargrafodaLista"/>
        <w:spacing w:after="0"/>
        <w:ind w:left="0"/>
      </w:pPr>
      <w:r>
        <w:t xml:space="preserve">O </w:t>
      </w:r>
      <w:proofErr w:type="spellStart"/>
      <w:r>
        <w:rPr>
          <w:i/>
        </w:rPr>
        <w:t>Information</w:t>
      </w:r>
      <w:proofErr w:type="spellEnd"/>
      <w:r>
        <w:rPr>
          <w:i/>
        </w:rPr>
        <w:t xml:space="preserve"> Technology </w:t>
      </w:r>
      <w:proofErr w:type="spellStart"/>
      <w:r>
        <w:rPr>
          <w:i/>
        </w:rPr>
        <w:t>Infrastructure</w:t>
      </w:r>
      <w:proofErr w:type="spellEnd"/>
      <w:r>
        <w:rPr>
          <w:i/>
        </w:rPr>
        <w:t xml:space="preserve"> </w:t>
      </w:r>
      <w:r>
        <w:t>(ITIL) é um conjunto de</w:t>
      </w:r>
      <w:r w:rsidR="009C00B5">
        <w:t xml:space="preserve"> boas</w:t>
      </w:r>
      <w:r w:rsidR="00C37E24">
        <w:t xml:space="preserve"> práticas</w:t>
      </w:r>
      <w:r w:rsidR="009C00B5">
        <w:rPr>
          <w:rStyle w:val="Refdenotaderodap"/>
        </w:rPr>
        <w:footnoteReference w:id="2"/>
      </w:r>
      <w:r w:rsidR="00C37E24">
        <w:t xml:space="preserve"> </w:t>
      </w:r>
      <w:r>
        <w:t xml:space="preserve">descrevendo a melhor forma para executar um processo integrado do gerenciamento de serviços de TI, o qual foi desenvolvido pela </w:t>
      </w:r>
      <w:r w:rsidRPr="00714EB5">
        <w:rPr>
          <w:i/>
        </w:rPr>
        <w:t xml:space="preserve">United </w:t>
      </w:r>
      <w:proofErr w:type="spellStart"/>
      <w:r w:rsidRPr="00714EB5">
        <w:rPr>
          <w:i/>
        </w:rPr>
        <w:t>Kingdom’s</w:t>
      </w:r>
      <w:proofErr w:type="spellEnd"/>
      <w:r w:rsidRPr="00714EB5">
        <w:rPr>
          <w:i/>
        </w:rPr>
        <w:t xml:space="preserve"> Office </w:t>
      </w:r>
      <w:proofErr w:type="spellStart"/>
      <w:r w:rsidRPr="00714EB5">
        <w:rPr>
          <w:i/>
        </w:rPr>
        <w:t>Of</w:t>
      </w:r>
      <w:proofErr w:type="spellEnd"/>
      <w:r w:rsidRPr="00714EB5">
        <w:rPr>
          <w:i/>
        </w:rPr>
        <w:t xml:space="preserve"> </w:t>
      </w:r>
      <w:proofErr w:type="spellStart"/>
      <w:r w:rsidRPr="00714EB5">
        <w:rPr>
          <w:i/>
        </w:rPr>
        <w:t>Government</w:t>
      </w:r>
      <w:proofErr w:type="spellEnd"/>
      <w:r w:rsidRPr="00714EB5">
        <w:rPr>
          <w:i/>
        </w:rPr>
        <w:t xml:space="preserve"> </w:t>
      </w:r>
      <w:proofErr w:type="spellStart"/>
      <w:r w:rsidRPr="00714EB5">
        <w:rPr>
          <w:i/>
        </w:rPr>
        <w:t>Commerce</w:t>
      </w:r>
      <w:proofErr w:type="spellEnd"/>
      <w:r>
        <w:t xml:space="preserve"> (OGC) no final da década de 1980 </w:t>
      </w:r>
      <w:r w:rsidR="00E92954" w:rsidRPr="00E92954">
        <w:rPr>
          <w:bCs/>
        </w:rPr>
        <w:t>visando</w:t>
      </w:r>
      <w:r>
        <w:t xml:space="preserve"> otimizar os serviços de TI do governo do Reino Unido.</w:t>
      </w:r>
    </w:p>
    <w:p w14:paraId="3918DC7A" w14:textId="1819DE98" w:rsidR="00714EB5" w:rsidRDefault="00714EB5" w:rsidP="00993A07">
      <w:pPr>
        <w:pStyle w:val="PargrafodaLista"/>
        <w:spacing w:after="0"/>
        <w:ind w:left="0"/>
      </w:pPr>
      <w:r>
        <w:t xml:space="preserve">O ITIL basicamente visa </w:t>
      </w:r>
      <w:r w:rsidRPr="00E92954">
        <w:rPr>
          <w:bCs/>
        </w:rPr>
        <w:t>entrega</w:t>
      </w:r>
      <w:r w:rsidR="00E92954" w:rsidRPr="00E92954">
        <w:rPr>
          <w:bCs/>
        </w:rPr>
        <w:t>r</w:t>
      </w:r>
      <w:r>
        <w:t xml:space="preserve"> o suporte aos serviços de maneira apropriada e aderente aos requisitos do negócio, e é o modelo de gerenciamento de TI com maior aceitação global. Em geral, o gerenciamento de serviços em TI </w:t>
      </w:r>
      <w:r w:rsidR="000A7AC5">
        <w:t xml:space="preserve">trata tanto não só dos serviços em infraestrutura de TI, mas também os termos </w:t>
      </w:r>
      <w:r w:rsidR="000A7AC5">
        <w:rPr>
          <w:i/>
        </w:rPr>
        <w:t xml:space="preserve">IT Service Delivery </w:t>
      </w:r>
      <w:r w:rsidR="000A7AC5">
        <w:t xml:space="preserve">e </w:t>
      </w:r>
      <w:r w:rsidR="000A7AC5">
        <w:rPr>
          <w:i/>
        </w:rPr>
        <w:t xml:space="preserve">IT System Management </w:t>
      </w:r>
      <w:r w:rsidR="000A7AC5">
        <w:t>para descrever tais funções.</w:t>
      </w:r>
    </w:p>
    <w:p w14:paraId="09CF0852" w14:textId="77777777" w:rsidR="00FD7226" w:rsidRDefault="000A7AC5" w:rsidP="006729DC">
      <w:pPr>
        <w:pStyle w:val="PargrafodaLista"/>
        <w:spacing w:after="0"/>
        <w:ind w:left="0"/>
      </w:pPr>
      <w:r>
        <w:t xml:space="preserve">O </w:t>
      </w:r>
      <w:r>
        <w:rPr>
          <w:i/>
        </w:rPr>
        <w:t xml:space="preserve">IT Service </w:t>
      </w:r>
      <w:proofErr w:type="spellStart"/>
      <w:r>
        <w:rPr>
          <w:i/>
        </w:rPr>
        <w:t>Support</w:t>
      </w:r>
      <w:proofErr w:type="spellEnd"/>
      <w:r>
        <w:rPr>
          <w:i/>
        </w:rPr>
        <w:t xml:space="preserve"> </w:t>
      </w:r>
      <w:r>
        <w:t xml:space="preserve">e o </w:t>
      </w:r>
      <w:r>
        <w:rPr>
          <w:i/>
        </w:rPr>
        <w:t xml:space="preserve">IT Service </w:t>
      </w:r>
      <w:proofErr w:type="spellStart"/>
      <w:r>
        <w:rPr>
          <w:i/>
        </w:rPr>
        <w:t>Delevery</w:t>
      </w:r>
      <w:proofErr w:type="spellEnd"/>
      <w:r>
        <w:rPr>
          <w:i/>
        </w:rPr>
        <w:t xml:space="preserve"> </w:t>
      </w:r>
      <w:r>
        <w:t xml:space="preserve">descrevem os processos fundamentais </w:t>
      </w:r>
      <w:r w:rsidR="00377F4C">
        <w:t xml:space="preserve">para a melhoria da qualidade dos serviços. </w:t>
      </w:r>
    </w:p>
    <w:p w14:paraId="667ED6A7" w14:textId="77777777" w:rsidR="00377F4C" w:rsidRDefault="00377F4C" w:rsidP="00FD7226">
      <w:pPr>
        <w:pStyle w:val="PargrafodaLista"/>
        <w:spacing w:after="0"/>
        <w:ind w:left="0"/>
      </w:pPr>
      <w:r>
        <w:t>As competências podem ser agrupadas em táticas e operacionais:</w:t>
      </w:r>
    </w:p>
    <w:p w14:paraId="2AFDAC98" w14:textId="77777777" w:rsidR="00FD7226" w:rsidRDefault="00FD7226" w:rsidP="00FD7226">
      <w:pPr>
        <w:pStyle w:val="PargrafodaLista"/>
        <w:spacing w:after="0"/>
        <w:ind w:left="0"/>
      </w:pPr>
    </w:p>
    <w:p w14:paraId="60D31A95" w14:textId="77777777" w:rsidR="00377F4C" w:rsidRDefault="00377F4C" w:rsidP="00993A07">
      <w:pPr>
        <w:pStyle w:val="PargrafodaLista"/>
        <w:spacing w:after="0"/>
        <w:ind w:left="0"/>
      </w:pPr>
      <w:r>
        <w:t>Competências Táticas:</w:t>
      </w:r>
    </w:p>
    <w:p w14:paraId="1DAFBE64" w14:textId="77777777" w:rsidR="00377F4C" w:rsidRDefault="00377F4C" w:rsidP="00377F4C">
      <w:pPr>
        <w:pStyle w:val="PargrafodaLista"/>
        <w:numPr>
          <w:ilvl w:val="0"/>
          <w:numId w:val="2"/>
        </w:numPr>
        <w:spacing w:after="0"/>
        <w:rPr>
          <w:i/>
        </w:rPr>
      </w:pPr>
      <w:proofErr w:type="spellStart"/>
      <w:r w:rsidRPr="0075154A">
        <w:rPr>
          <w:b/>
          <w:i/>
        </w:rPr>
        <w:t>Availability</w:t>
      </w:r>
      <w:proofErr w:type="spellEnd"/>
      <w:r w:rsidRPr="0075154A">
        <w:rPr>
          <w:b/>
          <w:i/>
        </w:rPr>
        <w:t xml:space="preserve"> Management</w:t>
      </w:r>
      <w:r w:rsidR="002C084C" w:rsidRPr="0075154A">
        <w:rPr>
          <w:b/>
        </w:rPr>
        <w:t xml:space="preserve"> </w:t>
      </w:r>
      <w:r w:rsidR="0075154A" w:rsidRPr="0075154A">
        <w:rPr>
          <w:b/>
        </w:rPr>
        <w:t>–</w:t>
      </w:r>
      <w:r w:rsidR="002C084C">
        <w:t xml:space="preserve"> </w:t>
      </w:r>
      <w:r w:rsidR="0075154A">
        <w:t>Otimizar a capacidade da estrutura, suporte e serviços de TI para que a disponibilidade dos recursos alcance os objetivos do negócio;</w:t>
      </w:r>
    </w:p>
    <w:p w14:paraId="7A27CA42" w14:textId="77777777" w:rsidR="00377F4C" w:rsidRPr="0075154A" w:rsidRDefault="00377F4C" w:rsidP="00377F4C">
      <w:pPr>
        <w:pStyle w:val="PargrafodaLista"/>
        <w:numPr>
          <w:ilvl w:val="0"/>
          <w:numId w:val="2"/>
        </w:numPr>
        <w:spacing w:after="0"/>
        <w:rPr>
          <w:b/>
          <w:i/>
        </w:rPr>
      </w:pPr>
      <w:r w:rsidRPr="0075154A">
        <w:rPr>
          <w:b/>
          <w:i/>
        </w:rPr>
        <w:t xml:space="preserve">Service </w:t>
      </w:r>
      <w:proofErr w:type="spellStart"/>
      <w:r w:rsidRPr="0075154A">
        <w:rPr>
          <w:b/>
          <w:i/>
        </w:rPr>
        <w:t>L</w:t>
      </w:r>
      <w:r w:rsidR="0075154A" w:rsidRPr="0075154A">
        <w:rPr>
          <w:b/>
          <w:i/>
        </w:rPr>
        <w:t>e</w:t>
      </w:r>
      <w:r w:rsidRPr="0075154A">
        <w:rPr>
          <w:b/>
          <w:i/>
        </w:rPr>
        <w:t>vel</w:t>
      </w:r>
      <w:proofErr w:type="spellEnd"/>
      <w:r w:rsidRPr="0075154A">
        <w:rPr>
          <w:b/>
          <w:i/>
        </w:rPr>
        <w:t xml:space="preserve"> Management</w:t>
      </w:r>
      <w:r w:rsidR="0075154A" w:rsidRPr="0075154A">
        <w:rPr>
          <w:b/>
        </w:rPr>
        <w:t xml:space="preserve"> </w:t>
      </w:r>
      <w:r w:rsidR="0075154A">
        <w:rPr>
          <w:b/>
        </w:rPr>
        <w:t>–</w:t>
      </w:r>
      <w:r w:rsidR="0075154A" w:rsidRPr="0075154A">
        <w:rPr>
          <w:b/>
        </w:rPr>
        <w:t xml:space="preserve"> </w:t>
      </w:r>
      <w:r w:rsidR="0075154A">
        <w:t>Manter e melhorar o nível de qualidade dos serviços de TI com a eliminação de serviços de qualidade baixa;</w:t>
      </w:r>
    </w:p>
    <w:p w14:paraId="63872E33" w14:textId="77777777" w:rsidR="00377F4C" w:rsidRPr="0075154A" w:rsidRDefault="00377F4C" w:rsidP="00377F4C">
      <w:pPr>
        <w:pStyle w:val="PargrafodaLista"/>
        <w:numPr>
          <w:ilvl w:val="0"/>
          <w:numId w:val="2"/>
        </w:numPr>
        <w:spacing w:after="0"/>
        <w:rPr>
          <w:b/>
          <w:i/>
        </w:rPr>
      </w:pPr>
      <w:r w:rsidRPr="0075154A">
        <w:rPr>
          <w:b/>
          <w:i/>
        </w:rPr>
        <w:t xml:space="preserve">IT Service </w:t>
      </w:r>
      <w:proofErr w:type="spellStart"/>
      <w:r w:rsidRPr="0075154A">
        <w:rPr>
          <w:b/>
          <w:i/>
        </w:rPr>
        <w:t>Continuity</w:t>
      </w:r>
      <w:proofErr w:type="spellEnd"/>
      <w:r w:rsidRPr="0075154A">
        <w:rPr>
          <w:b/>
          <w:i/>
        </w:rPr>
        <w:t xml:space="preserve"> Management</w:t>
      </w:r>
      <w:r w:rsidR="0075154A">
        <w:rPr>
          <w:b/>
        </w:rPr>
        <w:t xml:space="preserve"> </w:t>
      </w:r>
      <w:r w:rsidR="0075154A">
        <w:t>– Processo de gerenciamento dos recursos técnicos e humanos para garantir que os serviços estejam dentro dos níveis acordados;</w:t>
      </w:r>
    </w:p>
    <w:p w14:paraId="54044DD7" w14:textId="77777777" w:rsidR="00377F4C" w:rsidRPr="0075154A" w:rsidRDefault="00377F4C" w:rsidP="00377F4C">
      <w:pPr>
        <w:pStyle w:val="PargrafodaLista"/>
        <w:numPr>
          <w:ilvl w:val="0"/>
          <w:numId w:val="2"/>
        </w:numPr>
        <w:spacing w:after="0"/>
        <w:rPr>
          <w:b/>
          <w:i/>
        </w:rPr>
      </w:pPr>
      <w:proofErr w:type="spellStart"/>
      <w:r w:rsidRPr="0075154A">
        <w:rPr>
          <w:b/>
          <w:i/>
        </w:rPr>
        <w:t>Capacity</w:t>
      </w:r>
      <w:proofErr w:type="spellEnd"/>
      <w:r w:rsidRPr="0075154A">
        <w:rPr>
          <w:b/>
          <w:i/>
        </w:rPr>
        <w:t xml:space="preserve"> Management</w:t>
      </w:r>
      <w:r w:rsidR="0075154A">
        <w:rPr>
          <w:b/>
        </w:rPr>
        <w:t xml:space="preserve"> – </w:t>
      </w:r>
      <w:r w:rsidR="0075154A">
        <w:t>Define as atividades de gestão e previsão dos recursos de TI, utilizando o monitoramento, análise e planejamento de suas condições operacionais;</w:t>
      </w:r>
    </w:p>
    <w:p w14:paraId="442B1FD9" w14:textId="77777777" w:rsidR="00377F4C" w:rsidRPr="0075154A" w:rsidRDefault="00377F4C" w:rsidP="00377F4C">
      <w:pPr>
        <w:pStyle w:val="PargrafodaLista"/>
        <w:numPr>
          <w:ilvl w:val="0"/>
          <w:numId w:val="2"/>
        </w:numPr>
        <w:spacing w:after="0"/>
        <w:rPr>
          <w:b/>
          <w:i/>
        </w:rPr>
      </w:pPr>
      <w:r w:rsidRPr="0075154A">
        <w:rPr>
          <w:b/>
          <w:i/>
        </w:rPr>
        <w:t>Financial Management</w:t>
      </w:r>
      <w:r w:rsidR="0075154A">
        <w:rPr>
          <w:b/>
          <w:i/>
        </w:rPr>
        <w:t xml:space="preserve"> </w:t>
      </w:r>
      <w:r w:rsidR="00A50362">
        <w:rPr>
          <w:b/>
        </w:rPr>
        <w:t xml:space="preserve">– </w:t>
      </w:r>
      <w:r w:rsidR="00A50362">
        <w:t>Tem como meta dar transparência aos custos de TI.</w:t>
      </w:r>
    </w:p>
    <w:p w14:paraId="4571B381" w14:textId="77777777" w:rsidR="00377F4C" w:rsidRPr="00377F4C" w:rsidRDefault="00377F4C" w:rsidP="00377F4C">
      <w:pPr>
        <w:spacing w:after="0"/>
        <w:rPr>
          <w:i/>
        </w:rPr>
      </w:pPr>
    </w:p>
    <w:p w14:paraId="36003661" w14:textId="77777777" w:rsidR="00377F4C" w:rsidRDefault="00377F4C" w:rsidP="00993A07">
      <w:pPr>
        <w:pStyle w:val="PargrafodaLista"/>
        <w:spacing w:after="0"/>
        <w:ind w:left="0"/>
      </w:pPr>
      <w:r>
        <w:t>Competências Operacionais:</w:t>
      </w:r>
    </w:p>
    <w:p w14:paraId="4132EAE6" w14:textId="77777777" w:rsidR="00377F4C" w:rsidRPr="0075154A" w:rsidRDefault="00377F4C" w:rsidP="00377F4C">
      <w:pPr>
        <w:pStyle w:val="PargrafodaLista"/>
        <w:numPr>
          <w:ilvl w:val="0"/>
          <w:numId w:val="3"/>
        </w:numPr>
        <w:spacing w:after="0"/>
        <w:rPr>
          <w:b/>
          <w:i/>
        </w:rPr>
      </w:pPr>
      <w:proofErr w:type="spellStart"/>
      <w:r w:rsidRPr="0075154A">
        <w:rPr>
          <w:b/>
          <w:i/>
        </w:rPr>
        <w:t>Incident</w:t>
      </w:r>
      <w:proofErr w:type="spellEnd"/>
      <w:r w:rsidRPr="0075154A">
        <w:rPr>
          <w:b/>
          <w:i/>
        </w:rPr>
        <w:t xml:space="preserve"> Management</w:t>
      </w:r>
      <w:r w:rsidR="00A50362">
        <w:rPr>
          <w:b/>
          <w:i/>
        </w:rPr>
        <w:t xml:space="preserve"> </w:t>
      </w:r>
      <w:r w:rsidR="006C3AD0">
        <w:t>– Tem como meta restabelecer a normalidade operacional após algum incidente no menor tempo possível;</w:t>
      </w:r>
    </w:p>
    <w:p w14:paraId="596A5437" w14:textId="77777777" w:rsidR="00377F4C" w:rsidRPr="0075154A" w:rsidRDefault="00377F4C" w:rsidP="00377F4C">
      <w:pPr>
        <w:pStyle w:val="PargrafodaLista"/>
        <w:numPr>
          <w:ilvl w:val="0"/>
          <w:numId w:val="3"/>
        </w:numPr>
        <w:spacing w:after="0"/>
        <w:rPr>
          <w:b/>
          <w:i/>
        </w:rPr>
      </w:pPr>
      <w:proofErr w:type="spellStart"/>
      <w:r w:rsidRPr="0075154A">
        <w:rPr>
          <w:b/>
          <w:i/>
        </w:rPr>
        <w:t>Problem</w:t>
      </w:r>
      <w:proofErr w:type="spellEnd"/>
      <w:r w:rsidRPr="0075154A">
        <w:rPr>
          <w:b/>
          <w:i/>
        </w:rPr>
        <w:t xml:space="preserve"> Management</w:t>
      </w:r>
      <w:r w:rsidR="009326EE">
        <w:t xml:space="preserve"> – Identificar as causas de incidentes de maneira preventiva, evitando assim, que os mesmos ocorram;</w:t>
      </w:r>
    </w:p>
    <w:p w14:paraId="5F2DB9F0" w14:textId="77777777" w:rsidR="00377F4C" w:rsidRPr="0075154A" w:rsidRDefault="00377F4C" w:rsidP="00377F4C">
      <w:pPr>
        <w:pStyle w:val="PargrafodaLista"/>
        <w:numPr>
          <w:ilvl w:val="0"/>
          <w:numId w:val="3"/>
        </w:numPr>
        <w:spacing w:after="0"/>
        <w:rPr>
          <w:b/>
          <w:i/>
        </w:rPr>
      </w:pPr>
      <w:proofErr w:type="spellStart"/>
      <w:r w:rsidRPr="0075154A">
        <w:rPr>
          <w:b/>
          <w:i/>
        </w:rPr>
        <w:t>Configuration</w:t>
      </w:r>
      <w:proofErr w:type="spellEnd"/>
      <w:r w:rsidRPr="0075154A">
        <w:rPr>
          <w:b/>
          <w:i/>
        </w:rPr>
        <w:t xml:space="preserve"> Management</w:t>
      </w:r>
      <w:r w:rsidR="009326EE">
        <w:rPr>
          <w:i/>
        </w:rPr>
        <w:t xml:space="preserve"> </w:t>
      </w:r>
      <w:r w:rsidR="009326EE">
        <w:t xml:space="preserve">– Controlar a infraestrutura de TI com o intuito de utilizar </w:t>
      </w:r>
      <w:r w:rsidR="009326EE" w:rsidRPr="009326EE">
        <w:rPr>
          <w:i/>
        </w:rPr>
        <w:t>hardware</w:t>
      </w:r>
      <w:r w:rsidR="009326EE">
        <w:t xml:space="preserve"> e </w:t>
      </w:r>
      <w:r w:rsidR="009326EE" w:rsidRPr="009326EE">
        <w:rPr>
          <w:i/>
        </w:rPr>
        <w:t>software</w:t>
      </w:r>
      <w:r w:rsidR="009326EE">
        <w:t xml:space="preserve"> homologados;</w:t>
      </w:r>
    </w:p>
    <w:p w14:paraId="784324F8" w14:textId="77777777" w:rsidR="00377F4C" w:rsidRPr="0075154A" w:rsidRDefault="00377F4C" w:rsidP="00377F4C">
      <w:pPr>
        <w:pStyle w:val="PargrafodaLista"/>
        <w:numPr>
          <w:ilvl w:val="0"/>
          <w:numId w:val="3"/>
        </w:numPr>
        <w:spacing w:after="0"/>
        <w:rPr>
          <w:b/>
          <w:i/>
        </w:rPr>
      </w:pPr>
      <w:proofErr w:type="spellStart"/>
      <w:r w:rsidRPr="0075154A">
        <w:rPr>
          <w:b/>
          <w:i/>
        </w:rPr>
        <w:lastRenderedPageBreak/>
        <w:t>Change</w:t>
      </w:r>
      <w:proofErr w:type="spellEnd"/>
      <w:r w:rsidRPr="0075154A">
        <w:rPr>
          <w:b/>
          <w:i/>
        </w:rPr>
        <w:t xml:space="preserve"> Management</w:t>
      </w:r>
      <w:r w:rsidR="009326EE">
        <w:rPr>
          <w:b/>
          <w:i/>
        </w:rPr>
        <w:t xml:space="preserve"> </w:t>
      </w:r>
      <w:r w:rsidR="009326EE">
        <w:t>– Melhorar as operações do dia a dia de TI, assegurando a utilização correta dos padrões e processos e atendimento eficiente às mudanças, utilizando planejamento de controle e suporte;</w:t>
      </w:r>
    </w:p>
    <w:p w14:paraId="42EE36CE" w14:textId="77777777" w:rsidR="00DD4E78" w:rsidRPr="00DD4E78" w:rsidRDefault="00377F4C" w:rsidP="00E9613A">
      <w:pPr>
        <w:pStyle w:val="PargrafodaLista"/>
        <w:numPr>
          <w:ilvl w:val="0"/>
          <w:numId w:val="3"/>
        </w:numPr>
        <w:spacing w:after="0"/>
        <w:rPr>
          <w:b/>
        </w:rPr>
      </w:pPr>
      <w:r w:rsidRPr="00DD4E78">
        <w:rPr>
          <w:b/>
          <w:i/>
        </w:rPr>
        <w:t>Release Management</w:t>
      </w:r>
      <w:r w:rsidR="00FD7226" w:rsidRPr="00DD4E78">
        <w:rPr>
          <w:b/>
        </w:rPr>
        <w:t xml:space="preserve"> </w:t>
      </w:r>
      <w:r w:rsidR="00FD7226">
        <w:t>– Assegurar apenas que versões autorizadas e corretas serão disponibilizadas e apenas softwares licenciados serão utilizados.</w:t>
      </w:r>
    </w:p>
    <w:p w14:paraId="47B9484A" w14:textId="77777777" w:rsidR="00DD4E78" w:rsidRDefault="00DD4E78" w:rsidP="00DD4E78">
      <w:pPr>
        <w:pStyle w:val="PargrafodaLista"/>
        <w:spacing w:after="0"/>
        <w:rPr>
          <w:b/>
          <w:i/>
        </w:rPr>
      </w:pPr>
    </w:p>
    <w:p w14:paraId="2A17155A" w14:textId="77777777" w:rsidR="00F01071" w:rsidRDefault="00DD4E78" w:rsidP="00DD4E78">
      <w:pPr>
        <w:pStyle w:val="PargrafodaLista"/>
        <w:numPr>
          <w:ilvl w:val="0"/>
          <w:numId w:val="1"/>
        </w:numPr>
        <w:spacing w:after="0"/>
        <w:ind w:left="0" w:firstLine="0"/>
        <w:rPr>
          <w:b/>
        </w:rPr>
      </w:pPr>
      <w:r w:rsidRPr="00DD4E78">
        <w:rPr>
          <w:b/>
        </w:rPr>
        <w:t>PMBOK</w:t>
      </w:r>
    </w:p>
    <w:p w14:paraId="529AE8B3" w14:textId="77777777" w:rsidR="006729DC" w:rsidRDefault="006729DC" w:rsidP="006729DC">
      <w:pPr>
        <w:pStyle w:val="PargrafodaLista"/>
        <w:spacing w:after="0"/>
        <w:ind w:left="0"/>
        <w:rPr>
          <w:b/>
        </w:rPr>
      </w:pPr>
    </w:p>
    <w:p w14:paraId="1BDDEE0D" w14:textId="561C1D46" w:rsidR="00EA2FC4" w:rsidRDefault="006729DC">
      <w:r>
        <w:t xml:space="preserve">O </w:t>
      </w:r>
      <w:r>
        <w:rPr>
          <w:i/>
        </w:rPr>
        <w:t xml:space="preserve">Project Management </w:t>
      </w:r>
      <w:proofErr w:type="spellStart"/>
      <w:r>
        <w:rPr>
          <w:i/>
        </w:rPr>
        <w:t>Body</w:t>
      </w:r>
      <w:proofErr w:type="spellEnd"/>
      <w:r>
        <w:rPr>
          <w:i/>
        </w:rPr>
        <w:t xml:space="preserve"> </w:t>
      </w:r>
      <w:proofErr w:type="spellStart"/>
      <w:r>
        <w:rPr>
          <w:i/>
        </w:rPr>
        <w:t>of</w:t>
      </w:r>
      <w:proofErr w:type="spellEnd"/>
      <w:r>
        <w:rPr>
          <w:i/>
        </w:rPr>
        <w:t xml:space="preserve"> </w:t>
      </w:r>
      <w:proofErr w:type="spellStart"/>
      <w:r>
        <w:rPr>
          <w:i/>
        </w:rPr>
        <w:t>Knowledge</w:t>
      </w:r>
      <w:proofErr w:type="spellEnd"/>
      <w:r>
        <w:rPr>
          <w:i/>
        </w:rPr>
        <w:t xml:space="preserve"> </w:t>
      </w:r>
      <w:r>
        <w:t>(PMBOK)</w:t>
      </w:r>
      <w:r w:rsidR="00EA2FC4">
        <w:t xml:space="preserve"> foi desenvolvido pelo </w:t>
      </w:r>
      <w:r w:rsidR="00EA2FC4">
        <w:rPr>
          <w:i/>
        </w:rPr>
        <w:t xml:space="preserve">Project Management </w:t>
      </w:r>
      <w:proofErr w:type="spellStart"/>
      <w:r w:rsidR="00EA2FC4">
        <w:rPr>
          <w:i/>
        </w:rPr>
        <w:t>Institute</w:t>
      </w:r>
      <w:proofErr w:type="spellEnd"/>
      <w:r w:rsidR="00EA2FC4">
        <w:rPr>
          <w:i/>
        </w:rPr>
        <w:t xml:space="preserve"> </w:t>
      </w:r>
      <w:r w:rsidR="00EA2FC4">
        <w:t>(PMI), uma organização dedicada às necessidades de gerentes de projetos de todo o mundo. O PMBOK foi elaborado com a colaboração de várias dezenas de profissionais afiliados ao PMI do mundo todo, contando assim, com diversas visões e diferentes experiências, com sua primeira versão sendo publicada em 1996, estando atualmente em sua quinta edição.</w:t>
      </w:r>
    </w:p>
    <w:p w14:paraId="2C022617" w14:textId="17AA6E64" w:rsidR="00FF7D29" w:rsidRDefault="00EA2FC4" w:rsidP="00FF7D29">
      <w:pPr>
        <w:rPr>
          <w:rFonts w:ascii="Calibri" w:eastAsia="Times New Roman" w:hAnsi="Calibri" w:cs="Calibri"/>
          <w:color w:val="000000"/>
          <w:sz w:val="24"/>
          <w:szCs w:val="24"/>
        </w:rPr>
      </w:pPr>
      <w:r>
        <w:t>Segundo o PMI, o guia d</w:t>
      </w:r>
      <w:r w:rsidRPr="00ED6293">
        <w:rPr>
          <w:i/>
        </w:rPr>
        <w:t xml:space="preserve">o PMBOK </w:t>
      </w:r>
      <w:r w:rsidR="008122A9" w:rsidRPr="008122A9">
        <w:rPr>
          <w:bCs/>
        </w:rPr>
        <w:t>pondera</w:t>
      </w:r>
      <w:r w:rsidR="00826EC9">
        <w:t xml:space="preserve"> que as aplicações do conhecimento de processos, habilidade, ferramentas e técnicas podem ter um impacto significativo e positivo no sucesso do projeto ao qual é </w:t>
      </w:r>
      <w:r w:rsidR="00826EC9" w:rsidRPr="00E414ED">
        <w:t xml:space="preserve">aplicado, identificando esse conjunto de gerenciamento de projetos, que é amplamente reconhecido, como “boa prática”. </w:t>
      </w:r>
      <w:r w:rsidR="00E414ED" w:rsidRPr="00E414ED">
        <w:t>O que</w:t>
      </w:r>
      <w:r w:rsidR="00394972" w:rsidRPr="00E414ED">
        <w:t xml:space="preserve"> quer dizer que o conhecimento e práticas são amplamente aplicáveis aos projetos,</w:t>
      </w:r>
      <w:r w:rsidR="00E414ED" w:rsidRPr="00E414ED">
        <w:t xml:space="preserve"> onde</w:t>
      </w:r>
      <w:r w:rsidR="00394972" w:rsidRPr="00E414ED">
        <w:t xml:space="preserve"> na maior parte das vezes existe um consenso em relação ao seu valor e utilidade. “Boa prática” quer dizer que existe um consenso em que a aplicação do conhecimento, habilidades, ferramentas e técnicas pode aumentar as chances do sucesso de inúmeros projetos. Além disso</w:t>
      </w:r>
      <w:r w:rsidR="00394972">
        <w:t>, fornece e promove um vocabulário, com termos comuns no âmbito da profissão de gerenciamento de projetos e para o uso em aplicações de conceitos de gerenciamento de projetos.</w:t>
      </w:r>
    </w:p>
    <w:p w14:paraId="697C1120" w14:textId="77777777" w:rsidR="00FF7D29" w:rsidRPr="00FF7D29" w:rsidRDefault="00FF7D29" w:rsidP="00FF7D29">
      <w:pPr>
        <w:rPr>
          <w:rFonts w:ascii="Calibri" w:eastAsia="Times New Roman" w:hAnsi="Calibri" w:cs="Calibri"/>
          <w:color w:val="000000"/>
          <w:sz w:val="24"/>
          <w:szCs w:val="24"/>
        </w:rPr>
      </w:pPr>
    </w:p>
    <w:p w14:paraId="57A9F17C" w14:textId="77777777" w:rsidR="006C3CA7" w:rsidRDefault="00FF7D29" w:rsidP="0057341D">
      <w:pPr>
        <w:pStyle w:val="PargrafodaLista"/>
        <w:numPr>
          <w:ilvl w:val="0"/>
          <w:numId w:val="1"/>
        </w:numPr>
        <w:spacing w:after="0"/>
        <w:ind w:left="0" w:firstLine="0"/>
        <w:rPr>
          <w:b/>
        </w:rPr>
      </w:pPr>
      <w:r>
        <w:rPr>
          <w:b/>
        </w:rPr>
        <w:t>VISÃO ESTRATÉGICA DE OUTSOURCING EM TI</w:t>
      </w:r>
    </w:p>
    <w:p w14:paraId="2DA1FB5D" w14:textId="77777777" w:rsidR="00A733DE" w:rsidRDefault="00A733DE" w:rsidP="00A733DE">
      <w:pPr>
        <w:pStyle w:val="PargrafodaLista"/>
        <w:spacing w:after="0"/>
        <w:ind w:left="0"/>
        <w:rPr>
          <w:b/>
        </w:rPr>
      </w:pPr>
    </w:p>
    <w:p w14:paraId="3A34E60B" w14:textId="77777777" w:rsidR="00A733DE" w:rsidRDefault="00A174A5" w:rsidP="00573035">
      <w:pPr>
        <w:pStyle w:val="NormalWeb"/>
        <w:spacing w:before="0" w:beforeAutospacing="0" w:after="0" w:afterAutospacing="0" w:line="360" w:lineRule="auto"/>
        <w:jc w:val="both"/>
        <w:textAlignment w:val="baseline"/>
        <w:rPr>
          <w:rFonts w:ascii="Arial" w:hAnsi="Arial" w:cs="Arial"/>
          <w:color w:val="444444"/>
          <w:sz w:val="20"/>
          <w:szCs w:val="20"/>
        </w:rPr>
      </w:pPr>
      <w:r>
        <w:rPr>
          <w:rFonts w:ascii="Arial" w:hAnsi="Arial" w:cs="Arial"/>
          <w:color w:val="444444"/>
          <w:sz w:val="20"/>
          <w:szCs w:val="20"/>
        </w:rPr>
        <w:t>A primeira questão que é avaliada ao tomar a decisão de terceirizar o setor de TI de uma empresa é se os recursos serão utilizados de maneira coerente, ou seja, se não haverá um desperdício de tempo e capital.</w:t>
      </w:r>
    </w:p>
    <w:p w14:paraId="1A6A03DF" w14:textId="2862A831" w:rsidR="00573035" w:rsidRDefault="00E20729" w:rsidP="00573035">
      <w:pPr>
        <w:pStyle w:val="NormalWeb"/>
        <w:spacing w:before="0" w:beforeAutospacing="0" w:after="0" w:afterAutospacing="0" w:line="360" w:lineRule="auto"/>
        <w:jc w:val="both"/>
        <w:textAlignment w:val="baseline"/>
        <w:rPr>
          <w:rFonts w:ascii="Arial" w:hAnsi="Arial" w:cs="Arial"/>
          <w:color w:val="444444"/>
          <w:sz w:val="20"/>
          <w:szCs w:val="20"/>
        </w:rPr>
      </w:pPr>
      <w:r>
        <w:rPr>
          <w:rFonts w:ascii="Arial" w:hAnsi="Arial" w:cs="Arial"/>
          <w:color w:val="444444"/>
          <w:sz w:val="20"/>
          <w:szCs w:val="20"/>
        </w:rPr>
        <w:t xml:space="preserve">Como </w:t>
      </w:r>
      <w:r w:rsidRPr="00E414ED">
        <w:rPr>
          <w:rFonts w:ascii="Arial" w:hAnsi="Arial" w:cs="Arial"/>
          <w:color w:val="444444"/>
          <w:sz w:val="20"/>
          <w:szCs w:val="20"/>
        </w:rPr>
        <w:t>qualquer setor de empresas, terceirizar, teoricamente, significa utilizar mão de obra especializada, sem se preocupar com pormenores</w:t>
      </w:r>
      <w:r w:rsidR="00E414ED" w:rsidRPr="00E414ED">
        <w:rPr>
          <w:rFonts w:ascii="Arial" w:hAnsi="Arial" w:cs="Arial"/>
          <w:color w:val="444444"/>
          <w:sz w:val="20"/>
          <w:szCs w:val="20"/>
        </w:rPr>
        <w:t xml:space="preserve"> como falta de funcionários e processos de contratação</w:t>
      </w:r>
      <w:r w:rsidRPr="00E414ED">
        <w:rPr>
          <w:rFonts w:ascii="Arial" w:hAnsi="Arial" w:cs="Arial"/>
          <w:color w:val="444444"/>
          <w:sz w:val="20"/>
          <w:szCs w:val="20"/>
        </w:rPr>
        <w:t>, apenas gerenciando a equipe/setor terceirizado.</w:t>
      </w:r>
    </w:p>
    <w:p w14:paraId="70234D9D" w14:textId="5A44376B" w:rsidR="00E20729" w:rsidRDefault="00E20729" w:rsidP="00573035">
      <w:pPr>
        <w:pStyle w:val="NormalWeb"/>
        <w:spacing w:before="0" w:beforeAutospacing="0" w:after="0" w:afterAutospacing="0" w:line="360" w:lineRule="auto"/>
        <w:jc w:val="both"/>
        <w:textAlignment w:val="baseline"/>
        <w:rPr>
          <w:rFonts w:ascii="Arial" w:hAnsi="Arial" w:cs="Arial"/>
          <w:color w:val="444444"/>
          <w:sz w:val="20"/>
          <w:szCs w:val="20"/>
        </w:rPr>
      </w:pPr>
      <w:r w:rsidRPr="00E20729">
        <w:rPr>
          <w:rFonts w:ascii="Arial" w:hAnsi="Arial" w:cs="Arial"/>
          <w:color w:val="444444"/>
          <w:sz w:val="20"/>
          <w:szCs w:val="20"/>
        </w:rPr>
        <w:t xml:space="preserve">Ainda assim, </w:t>
      </w:r>
      <w:r w:rsidR="00037AD2">
        <w:rPr>
          <w:rFonts w:ascii="Arial" w:hAnsi="Arial" w:cs="Arial"/>
          <w:color w:val="444444"/>
          <w:sz w:val="20"/>
          <w:szCs w:val="20"/>
        </w:rPr>
        <w:t>utilizar</w:t>
      </w:r>
      <w:r w:rsidRPr="00E20729">
        <w:rPr>
          <w:rFonts w:ascii="Arial" w:hAnsi="Arial" w:cs="Arial"/>
          <w:color w:val="444444"/>
          <w:sz w:val="20"/>
          <w:szCs w:val="20"/>
        </w:rPr>
        <w:t xml:space="preserve"> terceirizaçã</w:t>
      </w:r>
      <w:r w:rsidR="00037AD2">
        <w:rPr>
          <w:rFonts w:ascii="Arial" w:hAnsi="Arial" w:cs="Arial"/>
          <w:color w:val="444444"/>
          <w:sz w:val="20"/>
          <w:szCs w:val="20"/>
        </w:rPr>
        <w:t>o</w:t>
      </w:r>
      <w:r w:rsidRPr="00E20729">
        <w:rPr>
          <w:rFonts w:ascii="Arial" w:hAnsi="Arial" w:cs="Arial"/>
          <w:color w:val="444444"/>
          <w:sz w:val="20"/>
          <w:szCs w:val="20"/>
        </w:rPr>
        <w:t xml:space="preserve">, pode </w:t>
      </w:r>
      <w:r w:rsidRPr="008721EF">
        <w:rPr>
          <w:rFonts w:ascii="Arial" w:hAnsi="Arial" w:cs="Arial"/>
          <w:b/>
          <w:color w:val="444444"/>
          <w:sz w:val="20"/>
          <w:szCs w:val="20"/>
        </w:rPr>
        <w:t>trazer novos problemas</w:t>
      </w:r>
      <w:r w:rsidRPr="00E20729">
        <w:rPr>
          <w:rFonts w:ascii="Arial" w:hAnsi="Arial" w:cs="Arial"/>
          <w:color w:val="444444"/>
          <w:sz w:val="20"/>
          <w:szCs w:val="20"/>
        </w:rPr>
        <w:t xml:space="preserve"> para </w:t>
      </w:r>
      <w:r w:rsidR="00037AD2">
        <w:rPr>
          <w:rFonts w:ascii="Arial" w:hAnsi="Arial" w:cs="Arial"/>
          <w:color w:val="444444"/>
          <w:sz w:val="20"/>
          <w:szCs w:val="20"/>
        </w:rPr>
        <w:t>a empresa,</w:t>
      </w:r>
      <w:r w:rsidR="00E414ED">
        <w:rPr>
          <w:rFonts w:ascii="Arial" w:hAnsi="Arial" w:cs="Arial"/>
          <w:color w:val="444444"/>
          <w:sz w:val="20"/>
          <w:szCs w:val="20"/>
        </w:rPr>
        <w:t xml:space="preserve"> tais como profissionais não capacitados a atender suas necessidades, problemas com quebra de contratos e outros problemas relacionados à gestão de pessoas, </w:t>
      </w:r>
      <w:r w:rsidR="00037AD2">
        <w:rPr>
          <w:rFonts w:ascii="Arial" w:hAnsi="Arial" w:cs="Arial"/>
          <w:color w:val="444444"/>
          <w:sz w:val="20"/>
          <w:szCs w:val="20"/>
        </w:rPr>
        <w:t xml:space="preserve"> tornando necessário realizar </w:t>
      </w:r>
      <w:r w:rsidR="00037AD2" w:rsidRPr="00E414ED">
        <w:rPr>
          <w:rFonts w:ascii="Arial" w:hAnsi="Arial" w:cs="Arial"/>
          <w:color w:val="444444"/>
          <w:sz w:val="20"/>
          <w:szCs w:val="20"/>
        </w:rPr>
        <w:t>um grande estudo</w:t>
      </w:r>
      <w:r w:rsidR="00E414ED" w:rsidRPr="00E414ED">
        <w:rPr>
          <w:rFonts w:ascii="Arial" w:hAnsi="Arial" w:cs="Arial"/>
          <w:color w:val="444444"/>
          <w:sz w:val="20"/>
          <w:szCs w:val="20"/>
        </w:rPr>
        <w:t xml:space="preserve"> sobre seu histórico de atuação, certificações, e especialidades</w:t>
      </w:r>
      <w:r w:rsidR="00037AD2">
        <w:rPr>
          <w:rFonts w:ascii="Arial" w:hAnsi="Arial" w:cs="Arial"/>
          <w:color w:val="444444"/>
          <w:sz w:val="20"/>
          <w:szCs w:val="20"/>
        </w:rPr>
        <w:t xml:space="preserve"> </w:t>
      </w:r>
      <w:r w:rsidR="00E414ED">
        <w:rPr>
          <w:rFonts w:ascii="Arial" w:hAnsi="Arial" w:cs="Arial"/>
          <w:color w:val="444444"/>
          <w:sz w:val="20"/>
          <w:szCs w:val="20"/>
        </w:rPr>
        <w:t>d</w:t>
      </w:r>
      <w:r w:rsidR="00037AD2">
        <w:rPr>
          <w:rFonts w:ascii="Arial" w:hAnsi="Arial" w:cs="Arial"/>
          <w:color w:val="444444"/>
          <w:sz w:val="20"/>
          <w:szCs w:val="20"/>
        </w:rPr>
        <w:t>a empresa que irá contratar.</w:t>
      </w:r>
    </w:p>
    <w:p w14:paraId="15656471" w14:textId="7054A2F7" w:rsidR="00E20729" w:rsidRPr="00E20729" w:rsidRDefault="00037AD2" w:rsidP="00E20729">
      <w:pPr>
        <w:pStyle w:val="NormalWeb"/>
        <w:spacing w:before="0" w:beforeAutospacing="0" w:after="0" w:afterAutospacing="0" w:line="360" w:lineRule="auto"/>
        <w:jc w:val="both"/>
        <w:textAlignment w:val="baseline"/>
        <w:rPr>
          <w:rFonts w:ascii="Arial" w:hAnsi="Arial" w:cs="Arial"/>
          <w:color w:val="444444"/>
          <w:sz w:val="20"/>
          <w:szCs w:val="20"/>
        </w:rPr>
      </w:pPr>
      <w:r>
        <w:rPr>
          <w:rFonts w:ascii="Arial" w:hAnsi="Arial" w:cs="Arial"/>
          <w:color w:val="444444"/>
          <w:sz w:val="20"/>
          <w:szCs w:val="20"/>
        </w:rPr>
        <w:lastRenderedPageBreak/>
        <w:t>O</w:t>
      </w:r>
      <w:r w:rsidR="00E20729" w:rsidRPr="00E20729">
        <w:rPr>
          <w:rFonts w:ascii="Arial" w:hAnsi="Arial" w:cs="Arial"/>
          <w:color w:val="444444"/>
          <w:sz w:val="20"/>
          <w:szCs w:val="20"/>
        </w:rPr>
        <w:t xml:space="preserve"> </w:t>
      </w:r>
      <w:r w:rsidRPr="00A276A0">
        <w:rPr>
          <w:rFonts w:ascii="Arial" w:eastAsia="Arial" w:hAnsi="Arial" w:cs="Arial"/>
          <w:i/>
          <w:sz w:val="20"/>
          <w:szCs w:val="20"/>
        </w:rPr>
        <w:t>outsourcing</w:t>
      </w:r>
      <w:r w:rsidRPr="006B71CA">
        <w:rPr>
          <w:rFonts w:ascii="Arial" w:eastAsia="Arial" w:hAnsi="Arial" w:cs="Arial"/>
          <w:sz w:val="20"/>
          <w:szCs w:val="20"/>
        </w:rPr>
        <w:t xml:space="preserve"> </w:t>
      </w:r>
      <w:r w:rsidR="00E20729" w:rsidRPr="00E20729">
        <w:rPr>
          <w:rFonts w:ascii="Arial" w:hAnsi="Arial" w:cs="Arial"/>
          <w:color w:val="444444"/>
          <w:sz w:val="20"/>
          <w:szCs w:val="20"/>
        </w:rPr>
        <w:t xml:space="preserve">de TI está se tornando mais fácil e gratificante, pois </w:t>
      </w:r>
      <w:r>
        <w:rPr>
          <w:rFonts w:ascii="Arial" w:hAnsi="Arial" w:cs="Arial"/>
          <w:color w:val="444444"/>
          <w:sz w:val="20"/>
          <w:szCs w:val="20"/>
        </w:rPr>
        <w:t>as empresas</w:t>
      </w:r>
      <w:r w:rsidR="00E20729" w:rsidRPr="00E20729">
        <w:rPr>
          <w:rFonts w:ascii="Arial" w:hAnsi="Arial" w:cs="Arial"/>
          <w:color w:val="444444"/>
          <w:sz w:val="20"/>
          <w:szCs w:val="20"/>
        </w:rPr>
        <w:t xml:space="preserve"> terceirizad</w:t>
      </w:r>
      <w:r>
        <w:rPr>
          <w:rFonts w:ascii="Arial" w:hAnsi="Arial" w:cs="Arial"/>
          <w:color w:val="444444"/>
          <w:sz w:val="20"/>
          <w:szCs w:val="20"/>
        </w:rPr>
        <w:t>a</w:t>
      </w:r>
      <w:r w:rsidR="00E20729" w:rsidRPr="00E20729">
        <w:rPr>
          <w:rFonts w:ascii="Arial" w:hAnsi="Arial" w:cs="Arial"/>
          <w:color w:val="444444"/>
          <w:sz w:val="20"/>
          <w:szCs w:val="20"/>
        </w:rPr>
        <w:t xml:space="preserve">s </w:t>
      </w:r>
      <w:r w:rsidRPr="00E414ED">
        <w:rPr>
          <w:rFonts w:ascii="Arial" w:hAnsi="Arial" w:cs="Arial"/>
          <w:bCs/>
          <w:color w:val="444444"/>
          <w:sz w:val="20"/>
          <w:szCs w:val="20"/>
        </w:rPr>
        <w:t>t</w:t>
      </w:r>
      <w:r w:rsidR="00E414ED" w:rsidRPr="00E414ED">
        <w:rPr>
          <w:rFonts w:ascii="Arial" w:hAnsi="Arial" w:cs="Arial"/>
          <w:bCs/>
          <w:color w:val="444444"/>
          <w:sz w:val="20"/>
          <w:szCs w:val="20"/>
        </w:rPr>
        <w:t>ê</w:t>
      </w:r>
      <w:r w:rsidRPr="00E414ED">
        <w:rPr>
          <w:rFonts w:ascii="Arial" w:hAnsi="Arial" w:cs="Arial"/>
          <w:bCs/>
          <w:color w:val="444444"/>
          <w:sz w:val="20"/>
          <w:szCs w:val="20"/>
        </w:rPr>
        <w:t>m</w:t>
      </w:r>
      <w:r>
        <w:rPr>
          <w:rFonts w:ascii="Arial" w:hAnsi="Arial" w:cs="Arial"/>
          <w:color w:val="444444"/>
          <w:sz w:val="20"/>
          <w:szCs w:val="20"/>
        </w:rPr>
        <w:t xml:space="preserve"> a possibilidade de oferecer</w:t>
      </w:r>
      <w:r w:rsidR="00E20729" w:rsidRPr="00E20729">
        <w:rPr>
          <w:rFonts w:ascii="Arial" w:hAnsi="Arial" w:cs="Arial"/>
          <w:color w:val="444444"/>
          <w:sz w:val="20"/>
          <w:szCs w:val="20"/>
        </w:rPr>
        <w:t xml:space="preserve"> serviços escalonáveis às necessidades de uma empresa sem</w:t>
      </w:r>
      <w:r>
        <w:rPr>
          <w:rFonts w:ascii="Arial" w:hAnsi="Arial" w:cs="Arial"/>
          <w:color w:val="444444"/>
          <w:sz w:val="20"/>
          <w:szCs w:val="20"/>
        </w:rPr>
        <w:t xml:space="preserve"> a necessidade de</w:t>
      </w:r>
      <w:r w:rsidR="00E20729" w:rsidRPr="00E20729">
        <w:rPr>
          <w:rFonts w:ascii="Arial" w:hAnsi="Arial" w:cs="Arial"/>
          <w:color w:val="444444"/>
          <w:sz w:val="20"/>
          <w:szCs w:val="20"/>
        </w:rPr>
        <w:t xml:space="preserve"> grandes investimentos em infraestrutura.</w:t>
      </w:r>
    </w:p>
    <w:p w14:paraId="6DCB05CF" w14:textId="77777777" w:rsidR="00E20729" w:rsidRPr="00E20729" w:rsidRDefault="00E20729" w:rsidP="00E20729">
      <w:pPr>
        <w:pStyle w:val="NormalWeb"/>
        <w:spacing w:before="0" w:beforeAutospacing="0" w:after="0" w:afterAutospacing="0" w:line="360" w:lineRule="auto"/>
        <w:jc w:val="both"/>
        <w:textAlignment w:val="baseline"/>
        <w:rPr>
          <w:rFonts w:ascii="Arial" w:hAnsi="Arial" w:cs="Arial"/>
          <w:color w:val="444444"/>
          <w:sz w:val="20"/>
          <w:szCs w:val="20"/>
        </w:rPr>
      </w:pPr>
      <w:r w:rsidRPr="00E20729">
        <w:rPr>
          <w:rFonts w:ascii="Arial" w:hAnsi="Arial" w:cs="Arial"/>
          <w:color w:val="444444"/>
          <w:sz w:val="20"/>
          <w:szCs w:val="20"/>
        </w:rPr>
        <w:t>Os </w:t>
      </w:r>
      <w:r w:rsidRPr="00E20729">
        <w:rPr>
          <w:rFonts w:ascii="Arial" w:hAnsi="Arial" w:cs="Arial"/>
          <w:i/>
          <w:iCs/>
          <w:color w:val="444444"/>
          <w:sz w:val="20"/>
          <w:szCs w:val="20"/>
        </w:rPr>
        <w:t>data centers</w:t>
      </w:r>
      <w:r w:rsidRPr="00E20729">
        <w:rPr>
          <w:rFonts w:ascii="Arial" w:hAnsi="Arial" w:cs="Arial"/>
          <w:color w:val="444444"/>
          <w:sz w:val="20"/>
          <w:szCs w:val="20"/>
        </w:rPr>
        <w:t>, por exemplo, podem oferecer tecnologias de computação em nuvem, análise de banco de dados, planos de recuperação de desastre e outros serviços valiosos</w:t>
      </w:r>
      <w:r w:rsidR="00037AD2">
        <w:rPr>
          <w:rFonts w:ascii="Arial" w:hAnsi="Arial" w:cs="Arial"/>
          <w:color w:val="444444"/>
          <w:sz w:val="20"/>
          <w:szCs w:val="20"/>
        </w:rPr>
        <w:t xml:space="preserve"> sem a necessidade de uma estrutura grande na empresa.</w:t>
      </w:r>
    </w:p>
    <w:p w14:paraId="20AAD056" w14:textId="77777777" w:rsidR="00CE54F6" w:rsidRDefault="00037AD2" w:rsidP="00CE54F6">
      <w:pPr>
        <w:pStyle w:val="NormalWeb"/>
        <w:spacing w:before="0" w:beforeAutospacing="0" w:after="360" w:afterAutospacing="0" w:line="360" w:lineRule="auto"/>
        <w:jc w:val="both"/>
        <w:textAlignment w:val="baseline"/>
        <w:rPr>
          <w:rFonts w:ascii="Arial" w:hAnsi="Arial" w:cs="Arial"/>
          <w:color w:val="444444"/>
          <w:sz w:val="20"/>
          <w:szCs w:val="20"/>
        </w:rPr>
      </w:pPr>
      <w:r>
        <w:rPr>
          <w:rFonts w:ascii="Arial" w:hAnsi="Arial" w:cs="Arial"/>
          <w:color w:val="444444"/>
          <w:sz w:val="20"/>
          <w:szCs w:val="20"/>
        </w:rPr>
        <w:t>Esse tipo de serviço torna empresas pequenas mais competitivas, deixando-as equiparadas a grandes empresas.</w:t>
      </w:r>
    </w:p>
    <w:p w14:paraId="540729B7" w14:textId="77777777" w:rsidR="00CE54F6" w:rsidRDefault="00CE54F6" w:rsidP="009E6E32">
      <w:pPr>
        <w:pStyle w:val="PargrafodaLista"/>
        <w:numPr>
          <w:ilvl w:val="0"/>
          <w:numId w:val="1"/>
        </w:numPr>
        <w:spacing w:after="0"/>
        <w:ind w:left="0" w:firstLine="0"/>
        <w:rPr>
          <w:b/>
        </w:rPr>
      </w:pPr>
      <w:r>
        <w:rPr>
          <w:b/>
        </w:rPr>
        <w:t>VANTAGENS E DESVANTAGENS DO OUTSOURCING</w:t>
      </w:r>
    </w:p>
    <w:p w14:paraId="31D82D58" w14:textId="77777777" w:rsidR="00CE54F6" w:rsidRDefault="00CE54F6" w:rsidP="009E6E32">
      <w:pPr>
        <w:spacing w:after="0"/>
        <w:rPr>
          <w:b/>
        </w:rPr>
      </w:pPr>
    </w:p>
    <w:p w14:paraId="4D5056F8" w14:textId="77777777" w:rsidR="00CE54F6" w:rsidRDefault="00CE54F6" w:rsidP="009E6E32">
      <w:pPr>
        <w:spacing w:after="0"/>
        <w:rPr>
          <w:b/>
        </w:rPr>
      </w:pPr>
      <w:r>
        <w:rPr>
          <w:b/>
        </w:rPr>
        <w:t>Vantagens</w:t>
      </w:r>
    </w:p>
    <w:p w14:paraId="1E25454F" w14:textId="6BE828F5" w:rsidR="009214A2" w:rsidRPr="00E414ED" w:rsidRDefault="009214A2" w:rsidP="009E6E32">
      <w:pPr>
        <w:spacing w:after="0"/>
      </w:pPr>
      <w:r w:rsidRPr="00E414ED">
        <w:t xml:space="preserve">Após os setores responsáveis </w:t>
      </w:r>
      <w:r w:rsidR="00E414ED" w:rsidRPr="00E414ED">
        <w:t xml:space="preserve">da empresa </w:t>
      </w:r>
      <w:r w:rsidRPr="00E414ED">
        <w:t xml:space="preserve">entrarem em consenso sobre a terceirização do setor de TI, </w:t>
      </w:r>
      <w:r w:rsidR="00E414ED">
        <w:t>espera-se que num período compreendido entre médio e longo prazo a empresa apresente resultados positivos</w:t>
      </w:r>
      <w:r w:rsidRPr="00E414ED">
        <w:t>, não só em relação à recursos financeiros e materiais, mas também em recursos humanos e intelectuais. Dentre os mais comuns, destacam-se:</w:t>
      </w:r>
    </w:p>
    <w:p w14:paraId="16E099AE" w14:textId="77777777" w:rsidR="009214A2" w:rsidRPr="009214A2" w:rsidRDefault="009214A2" w:rsidP="009E6E32">
      <w:pPr>
        <w:spacing w:after="0"/>
      </w:pPr>
    </w:p>
    <w:p w14:paraId="4174619B" w14:textId="424B5029" w:rsidR="00CE54F6" w:rsidRPr="00844875" w:rsidRDefault="00CE54F6" w:rsidP="009E6E32">
      <w:pPr>
        <w:numPr>
          <w:ilvl w:val="0"/>
          <w:numId w:val="6"/>
        </w:numPr>
        <w:spacing w:after="360"/>
        <w:ind w:left="0"/>
        <w:textAlignment w:val="baseline"/>
      </w:pPr>
      <w:r w:rsidRPr="00CE54F6">
        <w:rPr>
          <w:rStyle w:val="Forte"/>
          <w:color w:val="090A0B"/>
          <w:bdr w:val="none" w:sz="0" w:space="0" w:color="auto" w:frame="1"/>
        </w:rPr>
        <w:t xml:space="preserve">Controle </w:t>
      </w:r>
      <w:r w:rsidRPr="00844875">
        <w:rPr>
          <w:rStyle w:val="Forte"/>
          <w:bdr w:val="none" w:sz="0" w:space="0" w:color="auto" w:frame="1"/>
        </w:rPr>
        <w:t xml:space="preserve">de custos – </w:t>
      </w:r>
      <w:r w:rsidRPr="00844875">
        <w:t xml:space="preserve">A terceirização de </w:t>
      </w:r>
      <w:r w:rsidRPr="00DF0A96">
        <w:t xml:space="preserve">custos de TI permite que </w:t>
      </w:r>
      <w:r w:rsidR="00E414ED" w:rsidRPr="00DF0A96">
        <w:t>a empresa</w:t>
      </w:r>
      <w:r w:rsidRPr="00DF0A96">
        <w:t xml:space="preserve"> molde seu orçamento à sua necessidade, em termos práticos, </w:t>
      </w:r>
      <w:r w:rsidR="00DF0A96" w:rsidRPr="00DF0A96">
        <w:t>paga apenas pelo que se utiliza.</w:t>
      </w:r>
    </w:p>
    <w:p w14:paraId="28D15665" w14:textId="73030317" w:rsidR="00CE54F6" w:rsidRPr="00844875" w:rsidRDefault="00CE54F6" w:rsidP="009E6E32">
      <w:pPr>
        <w:numPr>
          <w:ilvl w:val="0"/>
          <w:numId w:val="7"/>
        </w:numPr>
        <w:spacing w:after="360"/>
        <w:ind w:left="0"/>
        <w:textAlignment w:val="baseline"/>
      </w:pPr>
      <w:r w:rsidRPr="00844875">
        <w:rPr>
          <w:rStyle w:val="Forte"/>
          <w:bdr w:val="none" w:sz="0" w:space="0" w:color="auto" w:frame="1"/>
        </w:rPr>
        <w:t>Redução dos custos de mão-de-obra –</w:t>
      </w:r>
      <w:r w:rsidR="00264881" w:rsidRPr="00844875">
        <w:rPr>
          <w:rStyle w:val="Forte"/>
          <w:bdr w:val="none" w:sz="0" w:space="0" w:color="auto" w:frame="1"/>
        </w:rPr>
        <w:t xml:space="preserve"> </w:t>
      </w:r>
      <w:r w:rsidR="00264881" w:rsidRPr="00844875">
        <w:t>Permite</w:t>
      </w:r>
      <w:r w:rsidRPr="00844875">
        <w:t xml:space="preserve"> </w:t>
      </w:r>
      <w:r w:rsidRPr="00DF0A96">
        <w:t xml:space="preserve">que </w:t>
      </w:r>
      <w:r w:rsidR="00DF0A96" w:rsidRPr="00DF0A96">
        <w:t>a empresa</w:t>
      </w:r>
      <w:r w:rsidRPr="00844875">
        <w:t xml:space="preserve"> concentre seus recursos humanos onde </w:t>
      </w:r>
      <w:r w:rsidR="00DF0A96">
        <w:rPr>
          <w:b/>
        </w:rPr>
        <w:t>m</w:t>
      </w:r>
      <w:r w:rsidRPr="00844875">
        <w:t>ais precisa, que muitas vezes não é o setor de T</w:t>
      </w:r>
      <w:r w:rsidR="00264881" w:rsidRPr="00844875">
        <w:t>I</w:t>
      </w:r>
      <w:r w:rsidRPr="00844875">
        <w:t>.</w:t>
      </w:r>
    </w:p>
    <w:p w14:paraId="01EC276E" w14:textId="77777777" w:rsidR="00CE54F6" w:rsidRPr="00844875" w:rsidRDefault="00CE54F6" w:rsidP="009E6E32">
      <w:pPr>
        <w:numPr>
          <w:ilvl w:val="0"/>
          <w:numId w:val="8"/>
        </w:numPr>
        <w:spacing w:after="360"/>
        <w:ind w:left="0"/>
        <w:textAlignment w:val="baseline"/>
      </w:pPr>
      <w:r w:rsidRPr="00844875">
        <w:rPr>
          <w:rStyle w:val="Forte"/>
          <w:bdr w:val="none" w:sz="0" w:space="0" w:color="auto" w:frame="1"/>
        </w:rPr>
        <w:t>Qualificação + Experiência</w:t>
      </w:r>
      <w:r w:rsidR="00264881" w:rsidRPr="00844875">
        <w:rPr>
          <w:rStyle w:val="Forte"/>
          <w:bdr w:val="none" w:sz="0" w:space="0" w:color="auto" w:frame="1"/>
        </w:rPr>
        <w:t xml:space="preserve"> – </w:t>
      </w:r>
      <w:r w:rsidRPr="00844875">
        <w:t>Terceirizar s</w:t>
      </w:r>
      <w:r w:rsidR="00264881" w:rsidRPr="00844875">
        <w:t>eu setor</w:t>
      </w:r>
      <w:r w:rsidRPr="00844875">
        <w:t xml:space="preserve"> TI </w:t>
      </w:r>
      <w:r w:rsidR="00264881" w:rsidRPr="00844875">
        <w:t>significa que terá</w:t>
      </w:r>
      <w:r w:rsidRPr="00844875">
        <w:t xml:space="preserve"> profissionais mais que qualificados, experientes.</w:t>
      </w:r>
    </w:p>
    <w:p w14:paraId="5BB1460E" w14:textId="77777777" w:rsidR="00CE54F6" w:rsidRPr="00844875" w:rsidRDefault="00CE54F6" w:rsidP="009E6E32">
      <w:pPr>
        <w:numPr>
          <w:ilvl w:val="0"/>
          <w:numId w:val="9"/>
        </w:numPr>
        <w:spacing w:after="360"/>
        <w:ind w:left="0"/>
        <w:textAlignment w:val="baseline"/>
      </w:pPr>
      <w:r w:rsidRPr="00844875">
        <w:rPr>
          <w:rStyle w:val="Forte"/>
          <w:bdr w:val="none" w:sz="0" w:space="0" w:color="auto" w:frame="1"/>
        </w:rPr>
        <w:t>Aumento da eficiência e da competitividade</w:t>
      </w:r>
      <w:r w:rsidR="00A86565" w:rsidRPr="00844875">
        <w:rPr>
          <w:rStyle w:val="Forte"/>
          <w:bdr w:val="none" w:sz="0" w:space="0" w:color="auto" w:frame="1"/>
        </w:rPr>
        <w:t xml:space="preserve"> – </w:t>
      </w:r>
      <w:r w:rsidR="00A86565" w:rsidRPr="00844875">
        <w:t>Empresas que realizam pesquisas e desenvolvimento em TI de maneira interna demandam investimentos maiores, caso contrate uma terceira, ela te oferece soluções prontas</w:t>
      </w:r>
      <w:r w:rsidRPr="00844875">
        <w:t>.</w:t>
      </w:r>
    </w:p>
    <w:p w14:paraId="3AD96F8A" w14:textId="77777777" w:rsidR="00CE54F6" w:rsidRPr="00844875" w:rsidRDefault="00CE54F6" w:rsidP="009E6E32">
      <w:pPr>
        <w:numPr>
          <w:ilvl w:val="0"/>
          <w:numId w:val="10"/>
        </w:numPr>
        <w:spacing w:after="360"/>
        <w:ind w:left="0"/>
        <w:textAlignment w:val="baseline"/>
      </w:pPr>
      <w:r w:rsidRPr="00844875">
        <w:rPr>
          <w:rStyle w:val="Forte"/>
          <w:bdr w:val="none" w:sz="0" w:space="0" w:color="auto" w:frame="1"/>
        </w:rPr>
        <w:t>Implementação rápida da nova tecnologia</w:t>
      </w:r>
      <w:r w:rsidR="00A86565" w:rsidRPr="00844875">
        <w:rPr>
          <w:rStyle w:val="Forte"/>
          <w:bdr w:val="none" w:sz="0" w:space="0" w:color="auto" w:frame="1"/>
        </w:rPr>
        <w:t xml:space="preserve"> – </w:t>
      </w:r>
      <w:r w:rsidRPr="00844875">
        <w:t xml:space="preserve">Uma </w:t>
      </w:r>
      <w:r w:rsidR="00A86565" w:rsidRPr="00844875">
        <w:t>empresa</w:t>
      </w:r>
      <w:r w:rsidRPr="00844875">
        <w:t xml:space="preserve"> terceirizada de TI de qualidade terá os recursos para iniciar novos projetos imediatamente.</w:t>
      </w:r>
      <w:r w:rsidR="00A86565" w:rsidRPr="00844875">
        <w:t xml:space="preserve"> Administrar</w:t>
      </w:r>
      <w:r w:rsidRPr="00844875">
        <w:t xml:space="preserve"> o mesmo projeto internamente pode </w:t>
      </w:r>
      <w:r w:rsidR="00A86565" w:rsidRPr="00844875">
        <w:t>demanda</w:t>
      </w:r>
      <w:r w:rsidRPr="00844875">
        <w:t xml:space="preserve"> semanas ou </w:t>
      </w:r>
      <w:r w:rsidR="00A86565" w:rsidRPr="00844875">
        <w:t xml:space="preserve">até </w:t>
      </w:r>
      <w:r w:rsidRPr="00844875">
        <w:t>meses para contratar as pessoas certas</w:t>
      </w:r>
      <w:r w:rsidR="00A86565" w:rsidRPr="00844875">
        <w:t xml:space="preserve"> e adequá-las </w:t>
      </w:r>
      <w:r w:rsidR="00780663" w:rsidRPr="00844875">
        <w:t>as necessidades</w:t>
      </w:r>
      <w:r w:rsidR="00A86565" w:rsidRPr="00844875">
        <w:t>, uma empresa terceirizada já fornece profissionais capacitados, economizando tempo e dinheiro.</w:t>
      </w:r>
    </w:p>
    <w:p w14:paraId="4298D38E" w14:textId="77777777" w:rsidR="00CE54F6" w:rsidRPr="00844875" w:rsidRDefault="00CE54F6" w:rsidP="009E6E32">
      <w:pPr>
        <w:numPr>
          <w:ilvl w:val="0"/>
          <w:numId w:val="11"/>
        </w:numPr>
        <w:spacing w:after="360"/>
        <w:ind w:left="0"/>
        <w:textAlignment w:val="baseline"/>
      </w:pPr>
      <w:r w:rsidRPr="00844875">
        <w:rPr>
          <w:rStyle w:val="Forte"/>
          <w:bdr w:val="none" w:sz="0" w:space="0" w:color="auto" w:frame="1"/>
        </w:rPr>
        <w:t>Foco no seu core business</w:t>
      </w:r>
      <w:r w:rsidR="00A86565" w:rsidRPr="00844875">
        <w:rPr>
          <w:rStyle w:val="Forte"/>
          <w:bdr w:val="none" w:sz="0" w:space="0" w:color="auto" w:frame="1"/>
        </w:rPr>
        <w:t xml:space="preserve"> – </w:t>
      </w:r>
      <w:r w:rsidR="00A86565" w:rsidRPr="00844875">
        <w:t>A terceirização permite que a empresa foque em sua atividade primária, não havendo a necessidade de se preocupar com atividades de setores secundários.</w:t>
      </w:r>
    </w:p>
    <w:p w14:paraId="7BF8C0EE" w14:textId="77777777" w:rsidR="00CE54F6" w:rsidRPr="00844875" w:rsidRDefault="00CE54F6" w:rsidP="009E6E32">
      <w:pPr>
        <w:numPr>
          <w:ilvl w:val="0"/>
          <w:numId w:val="12"/>
        </w:numPr>
        <w:spacing w:after="360"/>
        <w:ind w:left="0"/>
        <w:textAlignment w:val="baseline"/>
      </w:pPr>
      <w:r w:rsidRPr="00844875">
        <w:rPr>
          <w:rStyle w:val="Forte"/>
          <w:bdr w:val="none" w:sz="0" w:space="0" w:color="auto" w:frame="1"/>
        </w:rPr>
        <w:lastRenderedPageBreak/>
        <w:t>Redução do risco</w:t>
      </w:r>
      <w:r w:rsidR="00A86565" w:rsidRPr="00844875">
        <w:rPr>
          <w:rStyle w:val="Forte"/>
          <w:bdr w:val="none" w:sz="0" w:space="0" w:color="auto" w:frame="1"/>
        </w:rPr>
        <w:t xml:space="preserve"> – </w:t>
      </w:r>
      <w:r w:rsidR="00A86565" w:rsidRPr="00844875">
        <w:t xml:space="preserve">Empresas de terceirização geralmente assumem riscos do setor para você, isso </w:t>
      </w:r>
      <w:r w:rsidR="00BB63D7" w:rsidRPr="00844875">
        <w:t>permite que a empresa contratante fique tranquila em relação aos seus custos com o setor de TI.</w:t>
      </w:r>
      <w:r w:rsidR="00A86565" w:rsidRPr="00844875">
        <w:t xml:space="preserve"> </w:t>
      </w:r>
    </w:p>
    <w:p w14:paraId="110E5C35" w14:textId="77777777" w:rsidR="00CE54F6" w:rsidRPr="00844875" w:rsidRDefault="00CE54F6" w:rsidP="009E6E32">
      <w:pPr>
        <w:numPr>
          <w:ilvl w:val="0"/>
          <w:numId w:val="13"/>
        </w:numPr>
        <w:spacing w:after="360"/>
        <w:ind w:left="0"/>
        <w:textAlignment w:val="baseline"/>
      </w:pPr>
      <w:r w:rsidRPr="00844875">
        <w:rPr>
          <w:rStyle w:val="Forte"/>
          <w:bdr w:val="none" w:sz="0" w:space="0" w:color="auto" w:frame="1"/>
        </w:rPr>
        <w:t>Nivelamento do campo de jogo</w:t>
      </w:r>
      <w:r w:rsidR="00BB63D7" w:rsidRPr="00844875">
        <w:rPr>
          <w:rStyle w:val="Forte"/>
          <w:bdr w:val="none" w:sz="0" w:space="0" w:color="auto" w:frame="1"/>
        </w:rPr>
        <w:t xml:space="preserve"> – </w:t>
      </w:r>
      <w:r w:rsidR="00BB63D7" w:rsidRPr="00844875">
        <w:t>Empresas de terceirizações proporcionam um setor de TI de alto padrão, pois eles possuem ampla experiência na área, e inovar é sempre algo almejado por eles.</w:t>
      </w:r>
    </w:p>
    <w:p w14:paraId="6EF40689" w14:textId="77777777" w:rsidR="00BB63D7" w:rsidRPr="00844875" w:rsidRDefault="00BB63D7" w:rsidP="009E6E32">
      <w:pPr>
        <w:spacing w:after="0"/>
        <w:rPr>
          <w:b/>
        </w:rPr>
      </w:pPr>
      <w:r w:rsidRPr="00844875">
        <w:rPr>
          <w:b/>
        </w:rPr>
        <w:t>Desvantagens</w:t>
      </w:r>
    </w:p>
    <w:p w14:paraId="22ABB932" w14:textId="77777777" w:rsidR="00BB63D7" w:rsidRDefault="00844875" w:rsidP="009E6E32">
      <w:pPr>
        <w:spacing w:after="0"/>
      </w:pPr>
      <w:r w:rsidRPr="00844875">
        <w:t>Em contrapartida, deixar um setor da importância do setor de TI nas mãos de uma empresa terceirizada possui alguns riscos, algo que se deve ser avaliado com extrema importância antes de se iniciar um contrato. Dentre essas desvantagens, se destacam:</w:t>
      </w:r>
    </w:p>
    <w:p w14:paraId="30EC7DB8" w14:textId="77777777" w:rsidR="009E6E32" w:rsidRPr="00844875" w:rsidRDefault="009E6E32" w:rsidP="009E6E32">
      <w:pPr>
        <w:spacing w:after="0"/>
      </w:pPr>
    </w:p>
    <w:p w14:paraId="7B9FCB6A" w14:textId="77777777" w:rsidR="009E6E32" w:rsidRDefault="00844875" w:rsidP="00E9613A">
      <w:pPr>
        <w:numPr>
          <w:ilvl w:val="0"/>
          <w:numId w:val="15"/>
        </w:numPr>
        <w:spacing w:after="0"/>
        <w:ind w:left="0"/>
        <w:textAlignment w:val="baseline"/>
        <w:rPr>
          <w:rFonts w:eastAsia="Times New Roman"/>
          <w:szCs w:val="33"/>
        </w:rPr>
      </w:pPr>
      <w:r w:rsidRPr="00844875">
        <w:rPr>
          <w:rFonts w:eastAsia="Times New Roman"/>
          <w:b/>
          <w:bCs/>
          <w:szCs w:val="33"/>
          <w:bdr w:val="none" w:sz="0" w:space="0" w:color="auto" w:frame="1"/>
        </w:rPr>
        <w:t>Controle</w:t>
      </w:r>
      <w:r w:rsidR="009E6E32" w:rsidRPr="009E6E32">
        <w:rPr>
          <w:rFonts w:eastAsia="Times New Roman"/>
          <w:b/>
          <w:bCs/>
          <w:szCs w:val="33"/>
          <w:bdr w:val="none" w:sz="0" w:space="0" w:color="auto" w:frame="1"/>
        </w:rPr>
        <w:t xml:space="preserve"> – </w:t>
      </w:r>
      <w:r w:rsidRPr="00844875">
        <w:rPr>
          <w:rFonts w:eastAsia="Times New Roman"/>
          <w:szCs w:val="33"/>
        </w:rPr>
        <w:t xml:space="preserve">Quando uma empresa terceiriza </w:t>
      </w:r>
      <w:r w:rsidR="009E6E32" w:rsidRPr="009E6E32">
        <w:rPr>
          <w:rFonts w:eastAsia="Times New Roman"/>
          <w:szCs w:val="33"/>
        </w:rPr>
        <w:t>seu setor de TI, ele deixa na mão de outra empresa um dos seus setores de maior importância, mas caso a implementação de uma empresa não dê certo, a empresa terá que voltar ao zero basicamente até estabilizar o setor novamente, dependendo do tamanho da transição.</w:t>
      </w:r>
    </w:p>
    <w:p w14:paraId="3C4B9DF7" w14:textId="77777777" w:rsidR="009E6E32" w:rsidRDefault="009E6E32" w:rsidP="009E6E32">
      <w:pPr>
        <w:spacing w:after="0"/>
        <w:textAlignment w:val="baseline"/>
        <w:rPr>
          <w:rFonts w:eastAsia="Times New Roman"/>
          <w:szCs w:val="33"/>
        </w:rPr>
      </w:pPr>
    </w:p>
    <w:p w14:paraId="3BF7DB55" w14:textId="77777777" w:rsidR="00844875" w:rsidRPr="00844875" w:rsidRDefault="00844875" w:rsidP="009E6E32">
      <w:pPr>
        <w:numPr>
          <w:ilvl w:val="0"/>
          <w:numId w:val="15"/>
        </w:numPr>
        <w:spacing w:after="360"/>
        <w:ind w:left="0"/>
        <w:textAlignment w:val="baseline"/>
        <w:rPr>
          <w:rFonts w:eastAsia="Times New Roman"/>
          <w:szCs w:val="33"/>
        </w:rPr>
      </w:pPr>
      <w:r w:rsidRPr="00844875">
        <w:rPr>
          <w:rFonts w:eastAsia="Times New Roman"/>
          <w:b/>
          <w:bCs/>
          <w:szCs w:val="33"/>
          <w:bdr w:val="none" w:sz="0" w:space="0" w:color="auto" w:frame="1"/>
        </w:rPr>
        <w:t>Segurança</w:t>
      </w:r>
      <w:r w:rsidR="009E6E32">
        <w:rPr>
          <w:rFonts w:eastAsia="Times New Roman"/>
          <w:b/>
          <w:bCs/>
          <w:szCs w:val="33"/>
          <w:bdr w:val="none" w:sz="0" w:space="0" w:color="auto" w:frame="1"/>
        </w:rPr>
        <w:t xml:space="preserve"> – </w:t>
      </w:r>
      <w:r w:rsidR="009E6E32">
        <w:rPr>
          <w:rFonts w:eastAsia="Times New Roman"/>
          <w:szCs w:val="33"/>
        </w:rPr>
        <w:t>Um dos maiores problemas em terceirizar o setor de TI é sua segurança, onde outra empresa terá acesso quase irrestrito aos bancos de dados da empresa, alguns dados podem comprometer o futuro da empresa.</w:t>
      </w:r>
    </w:p>
    <w:p w14:paraId="2EA6141C" w14:textId="77777777" w:rsidR="00844875" w:rsidRDefault="00844875" w:rsidP="009E6E32">
      <w:pPr>
        <w:numPr>
          <w:ilvl w:val="0"/>
          <w:numId w:val="16"/>
        </w:numPr>
        <w:spacing w:after="0"/>
        <w:ind w:left="0"/>
        <w:textAlignment w:val="baseline"/>
        <w:rPr>
          <w:rFonts w:eastAsia="Times New Roman"/>
          <w:szCs w:val="33"/>
        </w:rPr>
      </w:pPr>
      <w:r w:rsidRPr="00844875">
        <w:rPr>
          <w:rFonts w:eastAsia="Times New Roman"/>
          <w:b/>
          <w:bCs/>
          <w:szCs w:val="33"/>
          <w:bdr w:val="none" w:sz="0" w:space="0" w:color="auto" w:frame="1"/>
        </w:rPr>
        <w:t>Compatibilidade</w:t>
      </w:r>
      <w:r w:rsidR="009E6E32">
        <w:rPr>
          <w:rFonts w:eastAsia="Times New Roman"/>
          <w:b/>
          <w:bCs/>
          <w:szCs w:val="33"/>
          <w:bdr w:val="none" w:sz="0" w:space="0" w:color="auto" w:frame="1"/>
        </w:rPr>
        <w:t xml:space="preserve"> –</w:t>
      </w:r>
      <w:r w:rsidR="009E6E32">
        <w:rPr>
          <w:rFonts w:eastAsia="Times New Roman"/>
          <w:szCs w:val="33"/>
        </w:rPr>
        <w:t xml:space="preserve"> A c</w:t>
      </w:r>
      <w:r w:rsidRPr="00844875">
        <w:rPr>
          <w:rFonts w:eastAsia="Times New Roman"/>
          <w:szCs w:val="33"/>
        </w:rPr>
        <w:t>ompatibilidade dos serviços de TI pode ser um problema, especialmente se uma empresa estiver mantendo parte de sua TI interna e terceirizando apenas parte da TI geral</w:t>
      </w:r>
      <w:r w:rsidR="00A97ECC">
        <w:rPr>
          <w:rFonts w:eastAsia="Times New Roman"/>
          <w:szCs w:val="33"/>
        </w:rPr>
        <w:t>, podendo gerar conflitos entre os sistemas utilizados.</w:t>
      </w:r>
    </w:p>
    <w:p w14:paraId="345E53E9" w14:textId="77777777" w:rsidR="009E6E32" w:rsidRPr="00844875" w:rsidRDefault="009E6E32" w:rsidP="009E6E32">
      <w:pPr>
        <w:spacing w:after="0"/>
        <w:textAlignment w:val="baseline"/>
        <w:rPr>
          <w:rFonts w:eastAsia="Times New Roman"/>
          <w:szCs w:val="33"/>
        </w:rPr>
      </w:pPr>
    </w:p>
    <w:p w14:paraId="3C7E188B" w14:textId="0F5B95B6" w:rsidR="00844875" w:rsidRPr="00DF0A96" w:rsidRDefault="00844875" w:rsidP="00DF0A96">
      <w:pPr>
        <w:numPr>
          <w:ilvl w:val="0"/>
          <w:numId w:val="17"/>
        </w:numPr>
        <w:spacing w:after="360"/>
        <w:ind w:left="0"/>
        <w:textAlignment w:val="baseline"/>
        <w:rPr>
          <w:rFonts w:eastAsia="Times New Roman"/>
          <w:szCs w:val="33"/>
        </w:rPr>
      </w:pPr>
      <w:r w:rsidRPr="00DF0A96">
        <w:rPr>
          <w:rFonts w:eastAsia="Times New Roman"/>
          <w:b/>
          <w:bCs/>
          <w:szCs w:val="33"/>
          <w:bdr w:val="none" w:sz="0" w:space="0" w:color="auto" w:frame="1"/>
        </w:rPr>
        <w:t>Falta de coordenação entre metas de negócios e metas de TI</w:t>
      </w:r>
      <w:r w:rsidR="00DF0A96">
        <w:rPr>
          <w:rFonts w:eastAsia="Times New Roman"/>
          <w:b/>
          <w:bCs/>
          <w:szCs w:val="33"/>
          <w:bdr w:val="none" w:sz="0" w:space="0" w:color="auto" w:frame="1"/>
        </w:rPr>
        <w:t xml:space="preserve"> – </w:t>
      </w:r>
      <w:r w:rsidRPr="00DF0A96">
        <w:rPr>
          <w:rFonts w:eastAsia="Times New Roman"/>
          <w:szCs w:val="33"/>
        </w:rPr>
        <w:t>Os fornecedores de terceirização de serviços de TI não têm a compreensão diária dos negócios de sua empresa.</w:t>
      </w:r>
    </w:p>
    <w:p w14:paraId="4C806E34" w14:textId="77777777" w:rsidR="00844875" w:rsidRPr="00844875" w:rsidRDefault="00844875" w:rsidP="009E6E32">
      <w:pPr>
        <w:spacing w:after="360"/>
        <w:textAlignment w:val="baseline"/>
        <w:rPr>
          <w:rFonts w:eastAsia="Times New Roman"/>
          <w:szCs w:val="33"/>
        </w:rPr>
      </w:pPr>
      <w:r w:rsidRPr="00844875">
        <w:rPr>
          <w:rFonts w:eastAsia="Times New Roman"/>
          <w:szCs w:val="33"/>
        </w:rPr>
        <w:t>Eles entendem de TI e questões gerais do setor de negócios, mas não trabalham diretamente com seus funcionários ou clientes.</w:t>
      </w:r>
    </w:p>
    <w:p w14:paraId="76109555" w14:textId="1EB7CD39" w:rsidR="00844875" w:rsidRPr="00844875" w:rsidRDefault="00844875" w:rsidP="009E6E32">
      <w:pPr>
        <w:spacing w:after="360"/>
        <w:textAlignment w:val="baseline"/>
        <w:rPr>
          <w:rFonts w:eastAsia="Times New Roman"/>
          <w:szCs w:val="33"/>
        </w:rPr>
      </w:pPr>
      <w:r w:rsidRPr="00844875">
        <w:rPr>
          <w:rFonts w:eastAsia="Times New Roman"/>
          <w:szCs w:val="33"/>
        </w:rPr>
        <w:t xml:space="preserve">Essa falta de coordenação </w:t>
      </w:r>
      <w:r w:rsidRPr="00DF0A96">
        <w:rPr>
          <w:rFonts w:eastAsia="Times New Roman"/>
          <w:szCs w:val="33"/>
        </w:rPr>
        <w:t xml:space="preserve">deve ser discutida, </w:t>
      </w:r>
      <w:r w:rsidR="00DF0A96" w:rsidRPr="00DF0A96">
        <w:rPr>
          <w:rFonts w:eastAsia="Times New Roman"/>
          <w:szCs w:val="33"/>
        </w:rPr>
        <w:t>para não gerar</w:t>
      </w:r>
      <w:r w:rsidRPr="00DF0A96">
        <w:rPr>
          <w:rFonts w:eastAsia="Times New Roman"/>
          <w:szCs w:val="33"/>
        </w:rPr>
        <w:t xml:space="preserve"> problemas</w:t>
      </w:r>
      <w:r w:rsidR="00DF0A96" w:rsidRPr="00DF0A96">
        <w:rPr>
          <w:rFonts w:eastAsia="Times New Roman"/>
          <w:szCs w:val="33"/>
        </w:rPr>
        <w:t xml:space="preserve"> futuros</w:t>
      </w:r>
      <w:r w:rsidRPr="00844875">
        <w:rPr>
          <w:rFonts w:eastAsia="Times New Roman"/>
          <w:szCs w:val="33"/>
        </w:rPr>
        <w:t>.</w:t>
      </w:r>
    </w:p>
    <w:p w14:paraId="5FD150B8" w14:textId="0500698C" w:rsidR="00844875" w:rsidRPr="001F3F33" w:rsidRDefault="00844875" w:rsidP="00215D1B">
      <w:pPr>
        <w:numPr>
          <w:ilvl w:val="0"/>
          <w:numId w:val="18"/>
        </w:numPr>
        <w:spacing w:after="360"/>
        <w:ind w:left="0"/>
        <w:textAlignment w:val="baseline"/>
        <w:rPr>
          <w:rFonts w:eastAsia="Times New Roman"/>
          <w:szCs w:val="33"/>
        </w:rPr>
      </w:pPr>
      <w:r w:rsidRPr="001F3F33">
        <w:rPr>
          <w:rFonts w:eastAsia="Times New Roman"/>
          <w:b/>
          <w:bCs/>
          <w:szCs w:val="33"/>
          <w:bdr w:val="none" w:sz="0" w:space="0" w:color="auto" w:frame="1"/>
        </w:rPr>
        <w:t>Algumas funções de TI não são facilmente terceirizadas</w:t>
      </w:r>
      <w:r w:rsidR="00A97ECC" w:rsidRPr="001F3F33">
        <w:rPr>
          <w:rFonts w:eastAsia="Times New Roman"/>
          <w:b/>
          <w:bCs/>
          <w:szCs w:val="33"/>
          <w:bdr w:val="none" w:sz="0" w:space="0" w:color="auto" w:frame="1"/>
        </w:rPr>
        <w:t xml:space="preserve"> – </w:t>
      </w:r>
      <w:r w:rsidR="00A97ECC" w:rsidRPr="001F3F33">
        <w:rPr>
          <w:rFonts w:eastAsia="Times New Roman"/>
          <w:szCs w:val="33"/>
        </w:rPr>
        <w:t xml:space="preserve">O setor de TI afeta diretamente </w:t>
      </w:r>
      <w:r w:rsidR="00A97ECC" w:rsidRPr="001F3F33">
        <w:rPr>
          <w:rFonts w:eastAsia="Times New Roman"/>
          <w:b/>
          <w:szCs w:val="33"/>
        </w:rPr>
        <w:t xml:space="preserve">diversos </w:t>
      </w:r>
      <w:r w:rsidR="00A97ECC" w:rsidRPr="001F3F33">
        <w:rPr>
          <w:rFonts w:eastAsia="Times New Roman"/>
          <w:bCs/>
          <w:szCs w:val="33"/>
        </w:rPr>
        <w:t>setores da empresa</w:t>
      </w:r>
      <w:r w:rsidR="00DF0A96" w:rsidRPr="001F3F33">
        <w:rPr>
          <w:rFonts w:eastAsia="Times New Roman"/>
          <w:bCs/>
          <w:szCs w:val="33"/>
        </w:rPr>
        <w:t>, em vista</w:t>
      </w:r>
      <w:r w:rsidR="00DF0A96" w:rsidRPr="001F3F33">
        <w:rPr>
          <w:rFonts w:eastAsia="Times New Roman"/>
          <w:szCs w:val="33"/>
        </w:rPr>
        <w:t xml:space="preserve"> que atualmente praticamente todos os setores são integrados por um sistema ou rede, a produção, emissão de notas, controle de dados pode ser comprometida com falhas no setor de TI</w:t>
      </w:r>
      <w:r w:rsidR="00A97ECC" w:rsidRPr="001F3F33">
        <w:rPr>
          <w:rFonts w:eastAsia="Times New Roman"/>
          <w:szCs w:val="33"/>
        </w:rPr>
        <w:t xml:space="preserve">. É imprescindível que a empresa terceirizada esteja a par de todos os setores envolvidos </w:t>
      </w:r>
      <w:r w:rsidR="00A97ECC" w:rsidRPr="001F3F33">
        <w:rPr>
          <w:rFonts w:eastAsia="Times New Roman"/>
          <w:szCs w:val="33"/>
        </w:rPr>
        <w:lastRenderedPageBreak/>
        <w:t xml:space="preserve">com a TI, a fim de evitar </w:t>
      </w:r>
      <w:r w:rsidR="007D367A" w:rsidRPr="001F3F33">
        <w:rPr>
          <w:rFonts w:eastAsia="Times New Roman"/>
          <w:szCs w:val="33"/>
        </w:rPr>
        <w:t>falhas ou até paradas desnecessárias</w:t>
      </w:r>
      <w:r w:rsidR="00DA3767" w:rsidRPr="001F3F33">
        <w:rPr>
          <w:rFonts w:eastAsia="Times New Roman"/>
          <w:szCs w:val="33"/>
        </w:rPr>
        <w:t xml:space="preserve"> por desconhecer os processos e procedimentos</w:t>
      </w:r>
      <w:r w:rsidR="001F3F33">
        <w:rPr>
          <w:rFonts w:eastAsia="Times New Roman"/>
          <w:szCs w:val="33"/>
        </w:rPr>
        <w:t>.</w:t>
      </w:r>
    </w:p>
    <w:p w14:paraId="7C128A77" w14:textId="6D5E9548" w:rsidR="00844875" w:rsidRDefault="00844875" w:rsidP="00A53C5B">
      <w:pPr>
        <w:numPr>
          <w:ilvl w:val="0"/>
          <w:numId w:val="19"/>
        </w:numPr>
        <w:spacing w:after="360"/>
        <w:ind w:left="0"/>
        <w:textAlignment w:val="baseline"/>
        <w:rPr>
          <w:rFonts w:eastAsia="Times New Roman"/>
          <w:szCs w:val="33"/>
        </w:rPr>
      </w:pPr>
      <w:r w:rsidRPr="00844875">
        <w:rPr>
          <w:rFonts w:eastAsia="Times New Roman"/>
          <w:b/>
          <w:bCs/>
          <w:szCs w:val="33"/>
          <w:bdr w:val="none" w:sz="0" w:space="0" w:color="auto" w:frame="1"/>
        </w:rPr>
        <w:t>A moral dos funcionários pode ser afetada</w:t>
      </w:r>
      <w:r w:rsidR="00A53C5B" w:rsidRPr="00A53C5B">
        <w:rPr>
          <w:rFonts w:eastAsia="Times New Roman"/>
          <w:b/>
          <w:bCs/>
          <w:szCs w:val="33"/>
          <w:bdr w:val="none" w:sz="0" w:space="0" w:color="auto" w:frame="1"/>
        </w:rPr>
        <w:t xml:space="preserve"> </w:t>
      </w:r>
      <w:r w:rsidR="00A53C5B">
        <w:rPr>
          <w:rFonts w:eastAsia="Times New Roman"/>
          <w:b/>
          <w:bCs/>
          <w:szCs w:val="33"/>
          <w:bdr w:val="none" w:sz="0" w:space="0" w:color="auto" w:frame="1"/>
        </w:rPr>
        <w:t xml:space="preserve">– </w:t>
      </w:r>
      <w:r w:rsidR="00E42F33" w:rsidRPr="00E42F33">
        <w:rPr>
          <w:rFonts w:eastAsia="Times New Roman"/>
          <w:bCs/>
          <w:szCs w:val="33"/>
        </w:rPr>
        <w:t xml:space="preserve">Caso a empresa realizar </w:t>
      </w:r>
      <w:r w:rsidR="00A53C5B" w:rsidRPr="00E42F33">
        <w:rPr>
          <w:rFonts w:eastAsia="Times New Roman"/>
          <w:bCs/>
          <w:szCs w:val="33"/>
        </w:rPr>
        <w:t>demiss</w:t>
      </w:r>
      <w:r w:rsidR="00E42F33" w:rsidRPr="00E42F33">
        <w:rPr>
          <w:rFonts w:eastAsia="Times New Roman"/>
          <w:bCs/>
          <w:szCs w:val="33"/>
        </w:rPr>
        <w:t>ões</w:t>
      </w:r>
      <w:r w:rsidR="00A53C5B">
        <w:rPr>
          <w:rFonts w:eastAsia="Times New Roman"/>
          <w:szCs w:val="33"/>
        </w:rPr>
        <w:t xml:space="preserve"> em virtude da terceirização do setor, pode levantar uma dúvida nos demais funcionários sobre a estabilidade do seu emprego.</w:t>
      </w:r>
    </w:p>
    <w:p w14:paraId="6E56FF73" w14:textId="77777777" w:rsidR="00CE54F6" w:rsidRDefault="00092DEA" w:rsidP="0057341D">
      <w:pPr>
        <w:pStyle w:val="PargrafodaLista"/>
        <w:numPr>
          <w:ilvl w:val="0"/>
          <w:numId w:val="1"/>
        </w:numPr>
        <w:spacing w:after="0"/>
        <w:ind w:left="0" w:firstLine="0"/>
        <w:rPr>
          <w:b/>
        </w:rPr>
      </w:pPr>
      <w:r>
        <w:rPr>
          <w:b/>
        </w:rPr>
        <w:t>A</w:t>
      </w:r>
      <w:r w:rsidRPr="00092DEA">
        <w:rPr>
          <w:b/>
        </w:rPr>
        <w:t xml:space="preserve">PLICAÇÃO DE NORMAS </w:t>
      </w:r>
      <w:r w:rsidR="00112301">
        <w:rPr>
          <w:b/>
        </w:rPr>
        <w:t>EM GOVERNANÇA DE TI</w:t>
      </w:r>
    </w:p>
    <w:p w14:paraId="1A92C150" w14:textId="69018E6A" w:rsidR="00E9613A" w:rsidRDefault="00E9613A" w:rsidP="00BC4422">
      <w:pPr>
        <w:pStyle w:val="PargrafodaLista"/>
        <w:spacing w:after="0"/>
        <w:ind w:left="0"/>
      </w:pPr>
      <w:r>
        <w:t xml:space="preserve">As melhores práticas do ITIL são complementares a outras estruturas de gerenciamentos de TI atuantes no mercado, tais como a ISO 9000, </w:t>
      </w:r>
      <w:r w:rsidR="00E42F33" w:rsidRPr="00E42F33">
        <w:rPr>
          <w:bCs/>
        </w:rPr>
        <w:t>na qual</w:t>
      </w:r>
      <w:r>
        <w:t xml:space="preserve"> temos:</w:t>
      </w:r>
    </w:p>
    <w:p w14:paraId="0B0EC826" w14:textId="77777777" w:rsidR="00E9613A" w:rsidRDefault="00E9613A" w:rsidP="00BC4422">
      <w:pPr>
        <w:pStyle w:val="PargrafodaLista"/>
        <w:spacing w:after="0"/>
        <w:ind w:left="0"/>
        <w:rPr>
          <w:b/>
        </w:rPr>
      </w:pPr>
    </w:p>
    <w:p w14:paraId="5121021E" w14:textId="77777777" w:rsidR="00E9613A" w:rsidRDefault="00E9613A" w:rsidP="00BC4422">
      <w:pPr>
        <w:pStyle w:val="PargrafodaLista"/>
        <w:spacing w:after="0"/>
        <w:ind w:left="0"/>
      </w:pPr>
      <w:r>
        <w:rPr>
          <w:b/>
        </w:rPr>
        <w:t>ISO 9000</w:t>
      </w:r>
      <w:r>
        <w:t xml:space="preserve"> – Tem o seu foco voltado aos processos, cadeia de valor, qualidade e auditoria. O controle da matriz da qualidade treinamentos e controle dos sistemas de recompensas.</w:t>
      </w:r>
    </w:p>
    <w:p w14:paraId="7A5B0818" w14:textId="77777777" w:rsidR="00E9613A" w:rsidRPr="00E9613A" w:rsidRDefault="00E9613A" w:rsidP="00BC4422">
      <w:pPr>
        <w:pStyle w:val="PargrafodaLista"/>
        <w:spacing w:after="0"/>
        <w:ind w:left="0"/>
      </w:pPr>
    </w:p>
    <w:p w14:paraId="115280B3" w14:textId="77777777" w:rsidR="00E9613A" w:rsidRDefault="00E9613A">
      <w:r>
        <w:rPr>
          <w:b/>
        </w:rPr>
        <w:t xml:space="preserve">ITIL – </w:t>
      </w:r>
      <w:r>
        <w:t>Tem foco voltado aos processos e serviços em TI. Os principais fatores de sucesso são o controle dos serviços, as normas e políticas para os serviços e processos e treinamentos.</w:t>
      </w:r>
    </w:p>
    <w:p w14:paraId="25200FCC" w14:textId="77777777" w:rsidR="00431F34" w:rsidRPr="00431F34" w:rsidRDefault="00431F34" w:rsidP="00431F34">
      <w:pPr>
        <w:pStyle w:val="Legenda"/>
        <w:keepNext/>
        <w:rPr>
          <w:color w:val="auto"/>
        </w:rPr>
      </w:pPr>
      <w:r w:rsidRPr="00431F34">
        <w:rPr>
          <w:color w:val="auto"/>
        </w:rPr>
        <w:t xml:space="preserve">Tabela </w:t>
      </w:r>
      <w:r w:rsidR="004517F5" w:rsidRPr="00431F34">
        <w:rPr>
          <w:color w:val="auto"/>
        </w:rPr>
        <w:fldChar w:fldCharType="begin"/>
      </w:r>
      <w:r w:rsidRPr="00431F34">
        <w:rPr>
          <w:color w:val="auto"/>
        </w:rPr>
        <w:instrText xml:space="preserve"> SEQ Tabela \* ARABIC </w:instrText>
      </w:r>
      <w:r w:rsidR="004517F5" w:rsidRPr="00431F34">
        <w:rPr>
          <w:color w:val="auto"/>
        </w:rPr>
        <w:fldChar w:fldCharType="separate"/>
      </w:r>
      <w:r w:rsidRPr="00431F34">
        <w:rPr>
          <w:noProof/>
          <w:color w:val="auto"/>
        </w:rPr>
        <w:t>1</w:t>
      </w:r>
      <w:r w:rsidR="004517F5" w:rsidRPr="00431F34">
        <w:rPr>
          <w:color w:val="auto"/>
        </w:rPr>
        <w:fldChar w:fldCharType="end"/>
      </w:r>
      <w:r w:rsidRPr="00431F34">
        <w:rPr>
          <w:color w:val="auto"/>
        </w:rPr>
        <w:t xml:space="preserve"> - ISO 9000xITIL</w:t>
      </w:r>
    </w:p>
    <w:tbl>
      <w:tblPr>
        <w:tblStyle w:val="Tabelacomgrade"/>
        <w:tblW w:w="0" w:type="auto"/>
        <w:tblLook w:val="04A0" w:firstRow="1" w:lastRow="0" w:firstColumn="1" w:lastColumn="0" w:noHBand="0" w:noVBand="1"/>
      </w:tblPr>
      <w:tblGrid>
        <w:gridCol w:w="704"/>
        <w:gridCol w:w="3686"/>
        <w:gridCol w:w="4954"/>
      </w:tblGrid>
      <w:tr w:rsidR="00E9613A" w:rsidRPr="00431F34" w14:paraId="309FD6C5" w14:textId="77777777" w:rsidTr="00431F34">
        <w:tc>
          <w:tcPr>
            <w:tcW w:w="704" w:type="dxa"/>
          </w:tcPr>
          <w:p w14:paraId="5A0AC47F" w14:textId="77777777" w:rsidR="00E9613A" w:rsidRPr="00431F34" w:rsidRDefault="00E9613A">
            <w:pPr>
              <w:rPr>
                <w:rFonts w:ascii="Arial" w:hAnsi="Arial" w:cs="Arial"/>
                <w:b/>
              </w:rPr>
            </w:pPr>
          </w:p>
        </w:tc>
        <w:tc>
          <w:tcPr>
            <w:tcW w:w="3686" w:type="dxa"/>
          </w:tcPr>
          <w:p w14:paraId="6A212F99" w14:textId="77777777" w:rsidR="00E9613A" w:rsidRPr="00431F34" w:rsidRDefault="00E9613A" w:rsidP="00431F34">
            <w:pPr>
              <w:jc w:val="center"/>
              <w:rPr>
                <w:rFonts w:ascii="Arial" w:hAnsi="Arial" w:cs="Arial"/>
                <w:b/>
              </w:rPr>
            </w:pPr>
            <w:r w:rsidRPr="00431F34">
              <w:rPr>
                <w:rFonts w:ascii="Arial" w:hAnsi="Arial" w:cs="Arial"/>
                <w:b/>
              </w:rPr>
              <w:t>O que é?</w:t>
            </w:r>
          </w:p>
        </w:tc>
        <w:tc>
          <w:tcPr>
            <w:tcW w:w="4954" w:type="dxa"/>
          </w:tcPr>
          <w:p w14:paraId="162BFD44" w14:textId="77777777" w:rsidR="00E9613A" w:rsidRPr="00431F34" w:rsidRDefault="00431F34">
            <w:pPr>
              <w:rPr>
                <w:rFonts w:ascii="Arial" w:hAnsi="Arial" w:cs="Arial"/>
                <w:b/>
              </w:rPr>
            </w:pPr>
            <w:r w:rsidRPr="00431F34">
              <w:rPr>
                <w:rFonts w:ascii="Arial" w:hAnsi="Arial" w:cs="Arial"/>
                <w:b/>
              </w:rPr>
              <w:t>O que faz?</w:t>
            </w:r>
          </w:p>
        </w:tc>
      </w:tr>
      <w:tr w:rsidR="00E9613A" w:rsidRPr="00431F34" w14:paraId="7B86E25A" w14:textId="77777777" w:rsidTr="00431F34">
        <w:tc>
          <w:tcPr>
            <w:tcW w:w="704" w:type="dxa"/>
          </w:tcPr>
          <w:p w14:paraId="7EFF1ED3" w14:textId="77777777" w:rsidR="00E9613A" w:rsidRPr="00431F34" w:rsidRDefault="00E9613A">
            <w:pPr>
              <w:rPr>
                <w:rFonts w:ascii="Arial" w:hAnsi="Arial" w:cs="Arial"/>
                <w:b/>
              </w:rPr>
            </w:pPr>
            <w:r w:rsidRPr="00431F34">
              <w:rPr>
                <w:rFonts w:ascii="Arial" w:hAnsi="Arial" w:cs="Arial"/>
                <w:b/>
              </w:rPr>
              <w:t>ISO</w:t>
            </w:r>
          </w:p>
        </w:tc>
        <w:tc>
          <w:tcPr>
            <w:tcW w:w="3686" w:type="dxa"/>
          </w:tcPr>
          <w:p w14:paraId="1C4E8E00" w14:textId="77777777" w:rsidR="00E9613A" w:rsidRPr="00431F34" w:rsidRDefault="00431F34" w:rsidP="00431F34">
            <w:pPr>
              <w:jc w:val="both"/>
              <w:rPr>
                <w:rFonts w:ascii="Arial" w:hAnsi="Arial" w:cs="Arial"/>
              </w:rPr>
            </w:pPr>
            <w:r w:rsidRPr="00431F34">
              <w:rPr>
                <w:rFonts w:ascii="Arial" w:hAnsi="Arial" w:cs="Arial"/>
              </w:rPr>
              <w:t>Modelo de gerenciamento genérico com ênfase em auditoria.</w:t>
            </w:r>
          </w:p>
        </w:tc>
        <w:tc>
          <w:tcPr>
            <w:tcW w:w="4954" w:type="dxa"/>
          </w:tcPr>
          <w:p w14:paraId="0CAA4788" w14:textId="77777777" w:rsidR="00E9613A" w:rsidRPr="00431F34" w:rsidRDefault="00431F34" w:rsidP="00431F34">
            <w:pPr>
              <w:jc w:val="both"/>
              <w:rPr>
                <w:rFonts w:ascii="Arial" w:hAnsi="Arial" w:cs="Arial"/>
              </w:rPr>
            </w:pPr>
            <w:r w:rsidRPr="00431F34">
              <w:rPr>
                <w:rFonts w:ascii="Arial" w:hAnsi="Arial" w:cs="Arial"/>
              </w:rPr>
              <w:t>A auditoria dos requisitos de alto nível é um teste pelo qual as organizações passam ou não.</w:t>
            </w:r>
          </w:p>
        </w:tc>
      </w:tr>
      <w:tr w:rsidR="00E9613A" w:rsidRPr="00431F34" w14:paraId="23C73CC7" w14:textId="77777777" w:rsidTr="00431F34">
        <w:tc>
          <w:tcPr>
            <w:tcW w:w="704" w:type="dxa"/>
          </w:tcPr>
          <w:p w14:paraId="00A68E83" w14:textId="77777777" w:rsidR="00E9613A" w:rsidRPr="00431F34" w:rsidRDefault="00E9613A">
            <w:pPr>
              <w:rPr>
                <w:rFonts w:ascii="Arial" w:hAnsi="Arial" w:cs="Arial"/>
                <w:b/>
              </w:rPr>
            </w:pPr>
            <w:r w:rsidRPr="00431F34">
              <w:rPr>
                <w:rFonts w:ascii="Arial" w:hAnsi="Arial" w:cs="Arial"/>
                <w:b/>
              </w:rPr>
              <w:t>ITIL</w:t>
            </w:r>
          </w:p>
        </w:tc>
        <w:tc>
          <w:tcPr>
            <w:tcW w:w="3686" w:type="dxa"/>
          </w:tcPr>
          <w:p w14:paraId="10B5D5CA" w14:textId="77777777" w:rsidR="00E9613A" w:rsidRPr="00431F34" w:rsidRDefault="00431F34" w:rsidP="00431F34">
            <w:pPr>
              <w:jc w:val="both"/>
              <w:rPr>
                <w:rFonts w:ascii="Arial" w:hAnsi="Arial" w:cs="Arial"/>
              </w:rPr>
            </w:pPr>
            <w:r w:rsidRPr="00431F34">
              <w:rPr>
                <w:rFonts w:ascii="Arial" w:hAnsi="Arial" w:cs="Arial"/>
              </w:rPr>
              <w:t>Melhores práticas para o gerenciamento de TI.</w:t>
            </w:r>
          </w:p>
        </w:tc>
        <w:tc>
          <w:tcPr>
            <w:tcW w:w="4954" w:type="dxa"/>
          </w:tcPr>
          <w:p w14:paraId="2AD76194" w14:textId="77777777" w:rsidR="00E9613A" w:rsidRPr="00431F34" w:rsidRDefault="00431F34" w:rsidP="00431F34">
            <w:pPr>
              <w:jc w:val="both"/>
              <w:rPr>
                <w:rFonts w:ascii="Arial" w:hAnsi="Arial" w:cs="Arial"/>
              </w:rPr>
            </w:pPr>
            <w:r w:rsidRPr="00431F34">
              <w:rPr>
                <w:rFonts w:ascii="Arial" w:hAnsi="Arial" w:cs="Arial"/>
              </w:rPr>
              <w:t>Especifica os objetivos e as atividades principais para a entrega dos serviços de TI.</w:t>
            </w:r>
          </w:p>
        </w:tc>
      </w:tr>
    </w:tbl>
    <w:p w14:paraId="2D735D7F" w14:textId="77777777" w:rsidR="00431F34" w:rsidRDefault="00431F34">
      <w:pPr>
        <w:rPr>
          <w:b/>
        </w:rPr>
      </w:pPr>
    </w:p>
    <w:p w14:paraId="3DD6A000" w14:textId="77777777" w:rsidR="00973D25" w:rsidRDefault="00ED3C59">
      <w:r w:rsidRPr="00973D25">
        <w:rPr>
          <w:b/>
        </w:rPr>
        <w:t>ABNT NBR ISO/IEC 27002:2006</w:t>
      </w:r>
      <w:r>
        <w:t xml:space="preserve"> </w:t>
      </w:r>
      <w:r w:rsidR="00973D25">
        <w:t xml:space="preserve">- </w:t>
      </w:r>
      <w:r>
        <w:t xml:space="preserve">É uma norma que estabelece diretrizes e princípios gerais para iniciar, implementar, manter e melhorar a gestão de </w:t>
      </w:r>
      <w:r w:rsidR="00973D25">
        <w:t>TI</w:t>
      </w:r>
      <w:r>
        <w:t xml:space="preserve"> em uma </w:t>
      </w:r>
      <w:r w:rsidR="00973D25">
        <w:t>empresa</w:t>
      </w:r>
      <w:r>
        <w:t xml:space="preserve">. Em resumo, é um guia para desenvolver os procedimentos de segurança da informação em uma </w:t>
      </w:r>
      <w:r w:rsidR="00973D25">
        <w:t>empresa</w:t>
      </w:r>
      <w:r>
        <w:t>. A norma contempla 1</w:t>
      </w:r>
      <w:r w:rsidR="00973D25">
        <w:t>0</w:t>
      </w:r>
      <w:r>
        <w:t xml:space="preserve"> seções de controle de </w:t>
      </w:r>
      <w:r w:rsidR="00973D25">
        <w:t>TI</w:t>
      </w:r>
      <w:r>
        <w:t>,</w:t>
      </w:r>
      <w:r w:rsidR="00973D25">
        <w:t xml:space="preserve"> que são:</w:t>
      </w:r>
    </w:p>
    <w:p w14:paraId="6DC4ED70" w14:textId="77777777" w:rsidR="00973D25" w:rsidRDefault="00ED3C59" w:rsidP="00973D25">
      <w:pPr>
        <w:pStyle w:val="PargrafodaLista"/>
        <w:numPr>
          <w:ilvl w:val="0"/>
          <w:numId w:val="20"/>
        </w:numPr>
      </w:pPr>
      <w:r>
        <w:t xml:space="preserve">Política de </w:t>
      </w:r>
      <w:r w:rsidR="00F27AC9">
        <w:t>TI</w:t>
      </w:r>
      <w:r>
        <w:t>;</w:t>
      </w:r>
    </w:p>
    <w:p w14:paraId="36D5C425" w14:textId="77777777" w:rsidR="00973D25" w:rsidRDefault="00ED3C59" w:rsidP="00973D25">
      <w:pPr>
        <w:pStyle w:val="PargrafodaLista"/>
        <w:numPr>
          <w:ilvl w:val="0"/>
          <w:numId w:val="20"/>
        </w:numPr>
      </w:pPr>
      <w:r>
        <w:t xml:space="preserve">Organizando a </w:t>
      </w:r>
      <w:r w:rsidR="00F27AC9">
        <w:t>T</w:t>
      </w:r>
      <w:r>
        <w:t>I;</w:t>
      </w:r>
    </w:p>
    <w:p w14:paraId="41D28CFE" w14:textId="77777777" w:rsidR="00973D25" w:rsidRDefault="00ED3C59" w:rsidP="00973D25">
      <w:pPr>
        <w:pStyle w:val="PargrafodaLista"/>
        <w:numPr>
          <w:ilvl w:val="0"/>
          <w:numId w:val="20"/>
        </w:numPr>
      </w:pPr>
      <w:r>
        <w:t xml:space="preserve">Gestão de </w:t>
      </w:r>
      <w:r w:rsidR="00F27AC9">
        <w:t>a</w:t>
      </w:r>
      <w:r>
        <w:t>tivos;</w:t>
      </w:r>
    </w:p>
    <w:p w14:paraId="4577C60A" w14:textId="77777777" w:rsidR="00973D25" w:rsidRDefault="00ED3C59" w:rsidP="00973D25">
      <w:pPr>
        <w:pStyle w:val="PargrafodaLista"/>
        <w:numPr>
          <w:ilvl w:val="0"/>
          <w:numId w:val="20"/>
        </w:numPr>
      </w:pPr>
      <w:r>
        <w:t xml:space="preserve">Segurança em </w:t>
      </w:r>
      <w:r w:rsidR="00F27AC9">
        <w:t>r</w:t>
      </w:r>
      <w:r>
        <w:t xml:space="preserve">ecursos </w:t>
      </w:r>
      <w:r w:rsidR="00F27AC9">
        <w:t>h</w:t>
      </w:r>
      <w:r>
        <w:t>umanos;</w:t>
      </w:r>
    </w:p>
    <w:p w14:paraId="1EF53857" w14:textId="77777777" w:rsidR="00973D25" w:rsidRDefault="00ED3C59" w:rsidP="00973D25">
      <w:pPr>
        <w:pStyle w:val="PargrafodaLista"/>
        <w:numPr>
          <w:ilvl w:val="0"/>
          <w:numId w:val="20"/>
        </w:numPr>
      </w:pPr>
      <w:r>
        <w:t xml:space="preserve">Segurança </w:t>
      </w:r>
      <w:r w:rsidR="00F27AC9">
        <w:t>f</w:t>
      </w:r>
      <w:r>
        <w:t xml:space="preserve">ísica e do </w:t>
      </w:r>
      <w:r w:rsidR="00F27AC9">
        <w:t>a</w:t>
      </w:r>
      <w:r>
        <w:t>mbiente;</w:t>
      </w:r>
    </w:p>
    <w:p w14:paraId="407F18C1" w14:textId="77777777" w:rsidR="00973D25" w:rsidRDefault="00ED3C59" w:rsidP="00973D25">
      <w:pPr>
        <w:pStyle w:val="PargrafodaLista"/>
        <w:numPr>
          <w:ilvl w:val="0"/>
          <w:numId w:val="20"/>
        </w:numPr>
      </w:pPr>
      <w:r>
        <w:t xml:space="preserve">Gestão de </w:t>
      </w:r>
      <w:r w:rsidR="00F27AC9">
        <w:t>o</w:t>
      </w:r>
      <w:r>
        <w:t xml:space="preserve">perações e </w:t>
      </w:r>
      <w:r w:rsidR="00F27AC9">
        <w:t>c</w:t>
      </w:r>
      <w:r>
        <w:t>omunicações;</w:t>
      </w:r>
    </w:p>
    <w:p w14:paraId="66E571F6" w14:textId="77777777" w:rsidR="00973D25" w:rsidRDefault="00ED3C59" w:rsidP="00973D25">
      <w:pPr>
        <w:pStyle w:val="PargrafodaLista"/>
        <w:numPr>
          <w:ilvl w:val="0"/>
          <w:numId w:val="20"/>
        </w:numPr>
      </w:pPr>
      <w:r>
        <w:t xml:space="preserve">Controle de </w:t>
      </w:r>
      <w:r w:rsidR="00F27AC9">
        <w:t>a</w:t>
      </w:r>
      <w:r>
        <w:t>cesso;</w:t>
      </w:r>
    </w:p>
    <w:p w14:paraId="0B51E002" w14:textId="77777777" w:rsidR="00973D25" w:rsidRDefault="00ED3C59" w:rsidP="00973D25">
      <w:pPr>
        <w:pStyle w:val="PargrafodaLista"/>
        <w:numPr>
          <w:ilvl w:val="0"/>
          <w:numId w:val="20"/>
        </w:numPr>
      </w:pPr>
      <w:r>
        <w:t xml:space="preserve">Aquisição, </w:t>
      </w:r>
      <w:r w:rsidR="00F27AC9">
        <w:t>d</w:t>
      </w:r>
      <w:r>
        <w:t xml:space="preserve">esenvolvimento e </w:t>
      </w:r>
      <w:r w:rsidR="00F27AC9">
        <w:t>m</w:t>
      </w:r>
      <w:r>
        <w:t xml:space="preserve">anutenção de </w:t>
      </w:r>
      <w:r w:rsidR="00F27AC9">
        <w:t>s</w:t>
      </w:r>
      <w:r>
        <w:t xml:space="preserve">istemas de </w:t>
      </w:r>
      <w:r w:rsidR="00F27AC9">
        <w:t>i</w:t>
      </w:r>
      <w:r>
        <w:t>nformação;</w:t>
      </w:r>
    </w:p>
    <w:p w14:paraId="5F0B66F2" w14:textId="77777777" w:rsidR="00973D25" w:rsidRDefault="00ED3C59" w:rsidP="00973D25">
      <w:pPr>
        <w:pStyle w:val="PargrafodaLista"/>
        <w:numPr>
          <w:ilvl w:val="0"/>
          <w:numId w:val="20"/>
        </w:numPr>
      </w:pPr>
      <w:r>
        <w:t xml:space="preserve">Gestão de </w:t>
      </w:r>
      <w:r w:rsidR="00F27AC9">
        <w:t>c</w:t>
      </w:r>
      <w:r>
        <w:t xml:space="preserve">ontinuidade de </w:t>
      </w:r>
      <w:r w:rsidR="00F27AC9">
        <w:t>n</w:t>
      </w:r>
      <w:r>
        <w:t>egócios;</w:t>
      </w:r>
    </w:p>
    <w:p w14:paraId="537930EC" w14:textId="77777777" w:rsidR="00A17BFC" w:rsidRDefault="00ED3C59" w:rsidP="00973D25">
      <w:pPr>
        <w:pStyle w:val="PargrafodaLista"/>
        <w:numPr>
          <w:ilvl w:val="0"/>
          <w:numId w:val="20"/>
        </w:numPr>
      </w:pPr>
      <w:r>
        <w:t>Conformidade.</w:t>
      </w:r>
    </w:p>
    <w:p w14:paraId="783EEEDD" w14:textId="0C2E40FE" w:rsidR="00AF6C49" w:rsidRDefault="00ED3C59" w:rsidP="00A17BFC">
      <w:r w:rsidRPr="00973D25">
        <w:rPr>
          <w:b/>
        </w:rPr>
        <w:lastRenderedPageBreak/>
        <w:t>ABNT NBR ISO/IEC 27005:2008, ISO/IEC 31000:2009 e AS/NZ4360</w:t>
      </w:r>
      <w:r>
        <w:t xml:space="preserve"> </w:t>
      </w:r>
      <w:r w:rsidR="00973D25">
        <w:t xml:space="preserve">- </w:t>
      </w:r>
      <w:r>
        <w:t xml:space="preserve">Essas normas fornecem as </w:t>
      </w:r>
      <w:r w:rsidR="00AF6C49">
        <w:t>práticas</w:t>
      </w:r>
      <w:r>
        <w:t xml:space="preserve"> para o processo de Gestão de Riscos de Segurança da Informação e vêm facilitar </w:t>
      </w:r>
      <w:r w:rsidR="00D86A61">
        <w:t>e vêm facilitar a sua implementação, tendo como base a gestão de riscos</w:t>
      </w:r>
      <w:r w:rsidR="00D86A61">
        <w:t xml:space="preserve">, </w:t>
      </w:r>
      <w:r>
        <w:t xml:space="preserve">tendo como base a gestão de riscos. </w:t>
      </w:r>
      <w:r w:rsidR="00AF6C49">
        <w:t>Se aplicam a todas empresas que pretendem gerenciar os riscos numa implementação no setor de TI</w:t>
      </w:r>
      <w:r>
        <w:t xml:space="preserve">. As normas ISO vêm prover uma clara sustentação à norma 27001:2006. As normas ISO 27005 e A/NZ4360 </w:t>
      </w:r>
      <w:r w:rsidR="00AF6C49">
        <w:t>utilizam</w:t>
      </w:r>
      <w:r>
        <w:t xml:space="preserve"> o modelo PDCA (</w:t>
      </w:r>
      <w:proofErr w:type="spellStart"/>
      <w:r w:rsidRPr="00A17BFC">
        <w:rPr>
          <w:i/>
        </w:rPr>
        <w:t>Plan</w:t>
      </w:r>
      <w:proofErr w:type="spellEnd"/>
      <w:r w:rsidR="00A17BFC" w:rsidRPr="00A17BFC">
        <w:rPr>
          <w:i/>
        </w:rPr>
        <w:t>-</w:t>
      </w:r>
      <w:proofErr w:type="gramStart"/>
      <w:r w:rsidRPr="00A17BFC">
        <w:rPr>
          <w:i/>
        </w:rPr>
        <w:t>Do,</w:t>
      </w:r>
      <w:r w:rsidR="00A17BFC" w:rsidRPr="00A17BFC">
        <w:rPr>
          <w:i/>
        </w:rPr>
        <w:t>-</w:t>
      </w:r>
      <w:proofErr w:type="spellStart"/>
      <w:proofErr w:type="gramEnd"/>
      <w:r w:rsidRPr="00A17BFC">
        <w:rPr>
          <w:i/>
        </w:rPr>
        <w:t>Check</w:t>
      </w:r>
      <w:proofErr w:type="spellEnd"/>
      <w:r w:rsidR="00A17BFC" w:rsidRPr="00A17BFC">
        <w:rPr>
          <w:i/>
        </w:rPr>
        <w:t>-</w:t>
      </w:r>
      <w:proofErr w:type="spellStart"/>
      <w:r w:rsidRPr="00A17BFC">
        <w:rPr>
          <w:i/>
        </w:rPr>
        <w:t>Act</w:t>
      </w:r>
      <w:proofErr w:type="spellEnd"/>
      <w:r>
        <w:t>), cujo ciclo compreende as seguintes atividades:</w:t>
      </w:r>
    </w:p>
    <w:p w14:paraId="215E7C83" w14:textId="77777777" w:rsidR="00AF6C49" w:rsidRDefault="00AF6C49" w:rsidP="00AF6C49">
      <w:pPr>
        <w:pStyle w:val="PargrafodaLista"/>
        <w:numPr>
          <w:ilvl w:val="0"/>
          <w:numId w:val="21"/>
        </w:numPr>
      </w:pPr>
      <w:r>
        <w:t>D</w:t>
      </w:r>
      <w:r w:rsidR="00ED3C59">
        <w:t>efinição do contexto</w:t>
      </w:r>
      <w:r>
        <w:t>;</w:t>
      </w:r>
    </w:p>
    <w:p w14:paraId="40DB7A8B" w14:textId="77777777" w:rsidR="00AF6C49" w:rsidRDefault="00AF6C49" w:rsidP="00AF6C49">
      <w:pPr>
        <w:pStyle w:val="PargrafodaLista"/>
        <w:numPr>
          <w:ilvl w:val="0"/>
          <w:numId w:val="21"/>
        </w:numPr>
      </w:pPr>
      <w:r>
        <w:t>A</w:t>
      </w:r>
      <w:r w:rsidR="00ED3C59">
        <w:t>nálise/avaliação de riscos (identificação, estimativa e avaliação)</w:t>
      </w:r>
      <w:r>
        <w:t>;</w:t>
      </w:r>
    </w:p>
    <w:p w14:paraId="3EF8EEE1" w14:textId="77777777" w:rsidR="00AF6C49" w:rsidRDefault="00AF6C49" w:rsidP="00AF6C49">
      <w:pPr>
        <w:pStyle w:val="PargrafodaLista"/>
        <w:numPr>
          <w:ilvl w:val="0"/>
          <w:numId w:val="21"/>
        </w:numPr>
      </w:pPr>
      <w:r>
        <w:t>T</w:t>
      </w:r>
      <w:r w:rsidR="00ED3C59">
        <w:t>ratamento do risco</w:t>
      </w:r>
      <w:r>
        <w:t>;</w:t>
      </w:r>
    </w:p>
    <w:p w14:paraId="6EF0F30B" w14:textId="77777777" w:rsidR="00AF6C49" w:rsidRDefault="00AF6C49" w:rsidP="00AF6C49">
      <w:pPr>
        <w:pStyle w:val="PargrafodaLista"/>
        <w:numPr>
          <w:ilvl w:val="0"/>
          <w:numId w:val="21"/>
        </w:numPr>
      </w:pPr>
      <w:r>
        <w:t>M</w:t>
      </w:r>
      <w:r w:rsidR="00ED3C59">
        <w:t xml:space="preserve">onitoração e análise </w:t>
      </w:r>
      <w:r>
        <w:t>crítica</w:t>
      </w:r>
      <w:r w:rsidR="00ED3C59">
        <w:t xml:space="preserve"> do risco</w:t>
      </w:r>
      <w:r>
        <w:t>;</w:t>
      </w:r>
    </w:p>
    <w:p w14:paraId="2CA8EDE0" w14:textId="77777777" w:rsidR="00486EC6" w:rsidRDefault="00AF6C49" w:rsidP="00AF6C49">
      <w:pPr>
        <w:pStyle w:val="PargrafodaLista"/>
        <w:numPr>
          <w:ilvl w:val="0"/>
          <w:numId w:val="21"/>
        </w:numPr>
      </w:pPr>
      <w:r>
        <w:t>C</w:t>
      </w:r>
      <w:r w:rsidR="00ED3C59">
        <w:t>omunicação do risco e aceitação do risco.</w:t>
      </w:r>
    </w:p>
    <w:p w14:paraId="67BA6E08" w14:textId="77777777" w:rsidR="00ED3C59" w:rsidRDefault="00ED3C59" w:rsidP="00A17BFC">
      <w:r w:rsidRPr="00486EC6">
        <w:rPr>
          <w:b/>
        </w:rPr>
        <w:t>ISO/IEC 15408</w:t>
      </w:r>
      <w:r w:rsidR="00486EC6">
        <w:t xml:space="preserve"> - </w:t>
      </w:r>
      <w:r>
        <w:t xml:space="preserve">Essa norma é um </w:t>
      </w:r>
      <w:r w:rsidRPr="00794838">
        <w:rPr>
          <w:i/>
        </w:rPr>
        <w:t xml:space="preserve">Common </w:t>
      </w:r>
      <w:proofErr w:type="spellStart"/>
      <w:r w:rsidRPr="00794838">
        <w:rPr>
          <w:i/>
        </w:rPr>
        <w:t>Criteria</w:t>
      </w:r>
      <w:proofErr w:type="spellEnd"/>
      <w:r w:rsidR="00794838">
        <w:rPr>
          <w:rStyle w:val="Refdenotaderodap"/>
        </w:rPr>
        <w:footnoteReference w:id="3"/>
      </w:r>
      <w:r>
        <w:t xml:space="preserve">, que define critérios para a avaliação de segurança de produtos e sistemas de TI, </w:t>
      </w:r>
      <w:r w:rsidR="00794838">
        <w:t>permitindo a avaliação individual de acordo com seus requisitos.</w:t>
      </w:r>
    </w:p>
    <w:p w14:paraId="761C29EE" w14:textId="77777777" w:rsidR="00794838" w:rsidRDefault="00794838" w:rsidP="00A17BFC"/>
    <w:p w14:paraId="3181876C" w14:textId="77777777" w:rsidR="00431F34" w:rsidRDefault="00431F34">
      <w:pPr>
        <w:rPr>
          <w:b/>
        </w:rPr>
      </w:pPr>
      <w:r>
        <w:rPr>
          <w:b/>
        </w:rPr>
        <w:br w:type="page"/>
      </w:r>
    </w:p>
    <w:p w14:paraId="51350CBB" w14:textId="77777777" w:rsidR="00431F34" w:rsidRDefault="00431F34">
      <w:pPr>
        <w:rPr>
          <w:b/>
        </w:rPr>
      </w:pPr>
    </w:p>
    <w:p w14:paraId="7B363B3F" w14:textId="77777777" w:rsidR="00A53C5B" w:rsidRDefault="00A53C5B" w:rsidP="00A53C5B">
      <w:pPr>
        <w:pStyle w:val="PargrafodaLista"/>
        <w:spacing w:after="0"/>
        <w:ind w:left="0"/>
        <w:rPr>
          <w:b/>
        </w:rPr>
      </w:pPr>
    </w:p>
    <w:p w14:paraId="6A8BCD81" w14:textId="77777777" w:rsidR="00CE54F6" w:rsidRPr="0057341D" w:rsidRDefault="00CE54F6" w:rsidP="0057341D">
      <w:pPr>
        <w:pStyle w:val="PargrafodaLista"/>
        <w:numPr>
          <w:ilvl w:val="0"/>
          <w:numId w:val="1"/>
        </w:numPr>
        <w:spacing w:after="0"/>
        <w:ind w:left="0" w:firstLine="0"/>
        <w:rPr>
          <w:b/>
        </w:rPr>
      </w:pPr>
      <w:r w:rsidRPr="0057341D">
        <w:rPr>
          <w:b/>
        </w:rPr>
        <w:t>CONCLUSÃO</w:t>
      </w:r>
    </w:p>
    <w:p w14:paraId="1057C42E" w14:textId="77777777" w:rsidR="004641A2" w:rsidRDefault="007C1259" w:rsidP="0057341D">
      <w:pPr>
        <w:spacing w:after="0"/>
      </w:pPr>
      <w:r w:rsidRPr="0057341D">
        <w:t xml:space="preserve"> </w:t>
      </w:r>
    </w:p>
    <w:p w14:paraId="120DC4EC" w14:textId="4963A4EA" w:rsidR="00ED6718" w:rsidRPr="009610AD" w:rsidRDefault="004641A2">
      <w:r w:rsidRPr="009610AD">
        <w:t>Embora seja uma prática em ascensão nos últimos anos</w:t>
      </w:r>
      <w:r w:rsidR="00780663" w:rsidRPr="009610AD">
        <w:t>, a terceirização do setor de TI não se mostra 100% eficiente em relação a redução de custos e aumento de desempenho</w:t>
      </w:r>
      <w:r w:rsidR="00ED6718" w:rsidRPr="009610AD">
        <w:t xml:space="preserve">, segundo </w:t>
      </w:r>
      <w:r w:rsidR="000F0BD7" w:rsidRPr="009610AD">
        <w:t>base nas pesquisas realizadas</w:t>
      </w:r>
      <w:r w:rsidR="00ED6718" w:rsidRPr="009610AD">
        <w:t>. A</w:t>
      </w:r>
      <w:r w:rsidR="000F0BD7" w:rsidRPr="009610AD">
        <w:t xml:space="preserve"> terceirização do setor de TI </w:t>
      </w:r>
      <w:r w:rsidR="00484AB9" w:rsidRPr="009610AD">
        <w:t>não se mostra viável em empresas de médio e grande</w:t>
      </w:r>
      <w:r w:rsidR="009610AD" w:rsidRPr="009610AD">
        <w:t xml:space="preserve"> porte,</w:t>
      </w:r>
      <w:r w:rsidR="00484AB9" w:rsidRPr="009610AD">
        <w:t xml:space="preserve"> por questões de custos de implantação, riscos de segurança e tempo de implantação e caso a empresa não se adequar, o tempo para reverter a implantação. </w:t>
      </w:r>
    </w:p>
    <w:p w14:paraId="35484BA8" w14:textId="1FAFC826" w:rsidR="004641A2" w:rsidRDefault="00484AB9">
      <w:r w:rsidRPr="009610AD">
        <w:t xml:space="preserve">Em </w:t>
      </w:r>
      <w:r w:rsidR="00ED6718" w:rsidRPr="009610AD">
        <w:t>contrapartida</w:t>
      </w:r>
      <w:r w:rsidRPr="009610AD">
        <w:t xml:space="preserve">, para empresas de pequeno porte, essa é uma decisão que pode trazer benefícios, com o maior sendo a possibilidade de ter um setor de TI equiparado com grandes empresas, porém </w:t>
      </w:r>
      <w:r w:rsidR="009610AD" w:rsidRPr="009610AD">
        <w:t>é importante um planejamento e pesquisa para evitar problemas futuros em decorrência desta ação.</w:t>
      </w:r>
      <w:r w:rsidR="004641A2">
        <w:br w:type="page"/>
      </w:r>
    </w:p>
    <w:p w14:paraId="318B2F2B" w14:textId="77777777" w:rsidR="007C1259" w:rsidRDefault="007C1259" w:rsidP="0057341D">
      <w:pPr>
        <w:spacing w:after="0"/>
      </w:pPr>
    </w:p>
    <w:p w14:paraId="439D54DF" w14:textId="77777777" w:rsidR="0057341D" w:rsidRDefault="0057341D" w:rsidP="0057341D">
      <w:pPr>
        <w:spacing w:after="0"/>
      </w:pPr>
    </w:p>
    <w:p w14:paraId="05CDB719" w14:textId="77777777" w:rsidR="0057341D" w:rsidRDefault="0057341D" w:rsidP="0057341D">
      <w:pPr>
        <w:spacing w:after="0"/>
        <w:rPr>
          <w:b/>
        </w:rPr>
      </w:pPr>
      <w:commentRangeStart w:id="1"/>
      <w:r w:rsidRPr="0057341D">
        <w:rPr>
          <w:b/>
        </w:rPr>
        <w:t>Referências Bibliográficas</w:t>
      </w:r>
      <w:commentRangeEnd w:id="1"/>
      <w:r w:rsidR="00FA29FA">
        <w:rPr>
          <w:rStyle w:val="Refdecomentrio"/>
        </w:rPr>
        <w:commentReference w:id="1"/>
      </w:r>
    </w:p>
    <w:p w14:paraId="3FF5E385" w14:textId="77777777" w:rsidR="005A331F" w:rsidRPr="0057341D" w:rsidRDefault="005A331F" w:rsidP="0057341D">
      <w:pPr>
        <w:spacing w:after="0"/>
        <w:rPr>
          <w:b/>
        </w:rPr>
      </w:pPr>
    </w:p>
    <w:p w14:paraId="572629F3" w14:textId="3A72A913" w:rsidR="0057341D" w:rsidRDefault="005A331F" w:rsidP="005A331F">
      <w:pPr>
        <w:spacing w:after="0"/>
      </w:pPr>
      <w:r>
        <w:t xml:space="preserve">Mansur, Ricardo </w:t>
      </w:r>
      <w:r w:rsidR="00522A67">
        <w:t xml:space="preserve">- </w:t>
      </w:r>
      <w:r w:rsidRPr="00231131">
        <w:rPr>
          <w:b/>
          <w:bCs/>
        </w:rPr>
        <w:t>Governança Avançada de TI</w:t>
      </w:r>
      <w:r w:rsidR="00231131">
        <w:t>.</w:t>
      </w:r>
      <w:r w:rsidR="00C2359C">
        <w:t xml:space="preserve"> Rio de Janeiro</w:t>
      </w:r>
      <w:r w:rsidR="00181E67">
        <w:t>:</w:t>
      </w:r>
      <w:r w:rsidR="00522A67">
        <w:t xml:space="preserve"> Ciência Moderna (2009).</w:t>
      </w:r>
    </w:p>
    <w:p w14:paraId="6E2437CD" w14:textId="77777777" w:rsidR="005A331F" w:rsidRDefault="005A331F" w:rsidP="005A331F">
      <w:pPr>
        <w:spacing w:after="0"/>
      </w:pPr>
    </w:p>
    <w:p w14:paraId="7E7D9C38" w14:textId="681A9B89" w:rsidR="005A331F" w:rsidRDefault="005A331F" w:rsidP="005A331F">
      <w:pPr>
        <w:spacing w:after="0"/>
      </w:pPr>
      <w:r>
        <w:t xml:space="preserve">Albertini, Maria </w:t>
      </w:r>
      <w:r w:rsidR="00C2359C">
        <w:t>M / Albertini, Alberto L</w:t>
      </w:r>
      <w:r>
        <w:t xml:space="preserve">. </w:t>
      </w:r>
      <w:r w:rsidRPr="00181E67">
        <w:rPr>
          <w:b/>
          <w:bCs/>
        </w:rPr>
        <w:t>Estratégias de Governança de Tecnologia da Informação</w:t>
      </w:r>
      <w:r>
        <w:t>.</w:t>
      </w:r>
      <w:r w:rsidR="00C2359C">
        <w:t xml:space="preserve"> São Paulo</w:t>
      </w:r>
      <w:r w:rsidR="00181E67">
        <w:t>:</w:t>
      </w:r>
      <w:r w:rsidR="00C2359C">
        <w:t xml:space="preserve"> Editora Campus (2010).</w:t>
      </w:r>
    </w:p>
    <w:p w14:paraId="33DF0E26" w14:textId="77777777" w:rsidR="005A331F" w:rsidRDefault="005A331F" w:rsidP="005A331F">
      <w:pPr>
        <w:spacing w:after="0"/>
      </w:pPr>
    </w:p>
    <w:p w14:paraId="0F2EA0BF" w14:textId="73A68BA0" w:rsidR="005A331F" w:rsidRDefault="005A331F" w:rsidP="005A331F">
      <w:pPr>
        <w:spacing w:after="0"/>
      </w:pPr>
      <w:r>
        <w:t xml:space="preserve">Fernandes, Agnaldo A / Abreu, Vladimir F. (2009). </w:t>
      </w:r>
      <w:r w:rsidRPr="00181E67">
        <w:rPr>
          <w:b/>
          <w:bCs/>
        </w:rPr>
        <w:t>Implantando a Governança de TI.</w:t>
      </w:r>
      <w:r w:rsidR="00C2359C">
        <w:t xml:space="preserve"> Rio de Janeiro</w:t>
      </w:r>
      <w:r w:rsidR="00181E67">
        <w:t>:</w:t>
      </w:r>
      <w:r w:rsidR="00C2359C">
        <w:t xml:space="preserve"> </w:t>
      </w:r>
      <w:proofErr w:type="spellStart"/>
      <w:r w:rsidR="00C2359C">
        <w:t>Brasport</w:t>
      </w:r>
      <w:proofErr w:type="spellEnd"/>
      <w:r w:rsidR="00C2359C">
        <w:t xml:space="preserve"> (2009)</w:t>
      </w:r>
    </w:p>
    <w:p w14:paraId="0AD98A2B" w14:textId="77777777" w:rsidR="005A331F" w:rsidRDefault="005A331F" w:rsidP="005A331F">
      <w:pPr>
        <w:spacing w:after="0"/>
      </w:pPr>
    </w:p>
    <w:p w14:paraId="569651BC" w14:textId="6B6B243E" w:rsidR="005A331F" w:rsidRDefault="005A331F" w:rsidP="005A331F">
      <w:pPr>
        <w:spacing w:after="0"/>
      </w:pPr>
      <w:r w:rsidRPr="00181E67">
        <w:rPr>
          <w:b/>
          <w:bCs/>
        </w:rPr>
        <w:t xml:space="preserve">PMI (Project Management </w:t>
      </w:r>
      <w:proofErr w:type="spellStart"/>
      <w:r w:rsidRPr="00181E67">
        <w:rPr>
          <w:b/>
          <w:bCs/>
        </w:rPr>
        <w:t>Institute</w:t>
      </w:r>
      <w:proofErr w:type="spellEnd"/>
      <w:r w:rsidRPr="00181E67">
        <w:rPr>
          <w:b/>
          <w:bCs/>
        </w:rPr>
        <w:t>)</w:t>
      </w:r>
      <w:r w:rsidR="005B3333" w:rsidRPr="00181E67">
        <w:rPr>
          <w:b/>
          <w:bCs/>
        </w:rPr>
        <w:t xml:space="preserve">. </w:t>
      </w:r>
      <w:r w:rsidRPr="00181E67">
        <w:rPr>
          <w:b/>
          <w:bCs/>
        </w:rPr>
        <w:t>Guia PMBOK 5ª edição</w:t>
      </w:r>
      <w:r w:rsidR="00C2359C">
        <w:t>. São Paulo</w:t>
      </w:r>
      <w:r w:rsidR="00181E67">
        <w:t>:</w:t>
      </w:r>
      <w:r w:rsidR="005B3333">
        <w:t xml:space="preserve"> Editora Saraiva</w:t>
      </w:r>
      <w:r>
        <w:t xml:space="preserve"> (2013)</w:t>
      </w:r>
    </w:p>
    <w:p w14:paraId="5FCA8963" w14:textId="77777777" w:rsidR="001F40EF" w:rsidRDefault="001F40EF" w:rsidP="005A331F">
      <w:pPr>
        <w:spacing w:after="0"/>
      </w:pPr>
    </w:p>
    <w:p w14:paraId="780590F9" w14:textId="77777777" w:rsidR="001F40EF" w:rsidRDefault="001F40EF" w:rsidP="001F40EF">
      <w:pPr>
        <w:spacing w:after="0"/>
        <w:rPr>
          <w:b/>
        </w:rPr>
      </w:pPr>
    </w:p>
    <w:p w14:paraId="0897A3E3" w14:textId="77777777" w:rsidR="001F40EF" w:rsidRPr="0057341D" w:rsidRDefault="001F40EF" w:rsidP="001F40EF">
      <w:pPr>
        <w:spacing w:after="0"/>
        <w:rPr>
          <w:b/>
        </w:rPr>
      </w:pPr>
    </w:p>
    <w:sectPr w:rsidR="001F40EF" w:rsidRPr="0057341D" w:rsidSect="0057341D">
      <w:type w:val="continuous"/>
      <w:pgSz w:w="11906" w:h="16838"/>
      <w:pgMar w:top="1418" w:right="1134" w:bottom="1418" w:left="1418" w:header="708" w:footer="708"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Marcos Antonio Lucci" w:date="2019-10-16T15:10:00Z" w:initials="MAL">
    <w:p w14:paraId="1B5EF2D9" w14:textId="77777777" w:rsidR="00FA29FA" w:rsidRDefault="00FA29FA">
      <w:pPr>
        <w:pStyle w:val="Textodecomentrio"/>
      </w:pPr>
      <w:r>
        <w:rPr>
          <w:rStyle w:val="Refdecomentrio"/>
        </w:rPr>
        <w:annotationRef/>
      </w:r>
      <w:r>
        <w:t>As referências estão descritas em desacordo com normas da ABNT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B5EF2D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5EF2D9" w16cid:durableId="217068F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96D5D6" w14:textId="77777777" w:rsidR="001416A0" w:rsidRDefault="001416A0">
      <w:pPr>
        <w:spacing w:after="0" w:line="240" w:lineRule="auto"/>
      </w:pPr>
      <w:r>
        <w:separator/>
      </w:r>
    </w:p>
  </w:endnote>
  <w:endnote w:type="continuationSeparator" w:id="0">
    <w:p w14:paraId="591FFCB7" w14:textId="77777777" w:rsidR="001416A0" w:rsidRDefault="00141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BD445" w14:textId="77777777" w:rsidR="000F0BD7" w:rsidRDefault="000F0BD7">
    <w:pPr>
      <w:widowControl w:val="0"/>
      <w:pBdr>
        <w:top w:val="nil"/>
        <w:left w:val="nil"/>
        <w:bottom w:val="nil"/>
        <w:right w:val="nil"/>
        <w:between w:val="nil"/>
      </w:pBdr>
      <w:spacing w:after="0" w:line="276" w:lineRule="auto"/>
      <w:jc w:val="left"/>
      <w:rPr>
        <w:color w:val="000000"/>
      </w:rPr>
    </w:pPr>
  </w:p>
  <w:tbl>
    <w:tblPr>
      <w:tblStyle w:val="af"/>
      <w:tblW w:w="9570" w:type="dxa"/>
      <w:tblInd w:w="0" w:type="dxa"/>
      <w:tblBorders>
        <w:top w:val="single" w:sz="4" w:space="0" w:color="000000"/>
        <w:left w:val="nil"/>
        <w:bottom w:val="nil"/>
        <w:right w:val="nil"/>
        <w:insideH w:val="nil"/>
        <w:insideV w:val="nil"/>
      </w:tblBorders>
      <w:tblLayout w:type="fixed"/>
      <w:tblLook w:val="0400" w:firstRow="0" w:lastRow="0" w:firstColumn="0" w:lastColumn="0" w:noHBand="0" w:noVBand="1"/>
    </w:tblPr>
    <w:tblGrid>
      <w:gridCol w:w="3190"/>
      <w:gridCol w:w="3190"/>
      <w:gridCol w:w="3190"/>
    </w:tblGrid>
    <w:tr w:rsidR="000F0BD7" w14:paraId="5ABF8358" w14:textId="77777777">
      <w:tc>
        <w:tcPr>
          <w:tcW w:w="3190" w:type="dxa"/>
        </w:tcPr>
        <w:p w14:paraId="1DAB3FEC" w14:textId="77777777" w:rsidR="000F0BD7" w:rsidRDefault="000F0BD7">
          <w:pPr>
            <w:pBdr>
              <w:top w:val="nil"/>
              <w:left w:val="nil"/>
              <w:bottom w:val="nil"/>
              <w:right w:val="nil"/>
              <w:between w:val="nil"/>
            </w:pBdr>
            <w:tabs>
              <w:tab w:val="center" w:pos="4320"/>
              <w:tab w:val="right" w:pos="8640"/>
            </w:tabs>
            <w:jc w:val="left"/>
            <w:rPr>
              <w:rFonts w:ascii="Courier New" w:eastAsia="Courier New" w:hAnsi="Courier New" w:cs="Courier New"/>
              <w:color w:val="000000"/>
              <w:sz w:val="16"/>
              <w:szCs w:val="16"/>
            </w:rPr>
          </w:pPr>
          <w:r>
            <w:rPr>
              <w:rFonts w:ascii="Courier New" w:eastAsia="Courier New" w:hAnsi="Courier New" w:cs="Courier New"/>
              <w:color w:val="000000"/>
              <w:sz w:val="16"/>
              <w:szCs w:val="16"/>
            </w:rPr>
            <w:t>ISSN: 1234-9876</w:t>
          </w:r>
        </w:p>
      </w:tc>
      <w:tc>
        <w:tcPr>
          <w:tcW w:w="3190" w:type="dxa"/>
        </w:tcPr>
        <w:p w14:paraId="4DC006F1" w14:textId="77777777" w:rsidR="000F0BD7" w:rsidRDefault="000F0BD7" w:rsidP="003B53F6">
          <w:pPr>
            <w:pBdr>
              <w:top w:val="nil"/>
              <w:left w:val="nil"/>
              <w:bottom w:val="nil"/>
              <w:right w:val="nil"/>
              <w:between w:val="nil"/>
            </w:pBdr>
            <w:tabs>
              <w:tab w:val="center" w:pos="4320"/>
              <w:tab w:val="right" w:pos="8640"/>
            </w:tabs>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Revista Computação Aplicada</w:t>
          </w:r>
        </w:p>
      </w:tc>
      <w:tc>
        <w:tcPr>
          <w:tcW w:w="3190" w:type="dxa"/>
        </w:tcPr>
        <w:p w14:paraId="5AD72CF5" w14:textId="77777777" w:rsidR="000F0BD7" w:rsidRDefault="000F0BD7">
          <w:pPr>
            <w:pBdr>
              <w:top w:val="nil"/>
              <w:left w:val="nil"/>
              <w:bottom w:val="nil"/>
              <w:right w:val="nil"/>
              <w:between w:val="nil"/>
            </w:pBdr>
            <w:tabs>
              <w:tab w:val="center" w:pos="4320"/>
              <w:tab w:val="right" w:pos="8640"/>
            </w:tabs>
            <w:jc w:val="center"/>
            <w:rPr>
              <w:noProof/>
            </w:rPr>
          </w:pPr>
        </w:p>
        <w:p w14:paraId="0BE491F1" w14:textId="77777777" w:rsidR="000F0BD7" w:rsidRDefault="000F0BD7" w:rsidP="00DC7549">
          <w:pPr>
            <w:pBdr>
              <w:top w:val="nil"/>
              <w:left w:val="nil"/>
              <w:bottom w:val="nil"/>
              <w:right w:val="nil"/>
              <w:between w:val="nil"/>
            </w:pBdr>
            <w:tabs>
              <w:tab w:val="center" w:pos="4320"/>
              <w:tab w:val="right" w:pos="8640"/>
            </w:tabs>
            <w:jc w:val="right"/>
            <w:rPr>
              <w:rFonts w:ascii="Courier New" w:eastAsia="Courier New" w:hAnsi="Courier New" w:cs="Courier New"/>
              <w:color w:val="000000"/>
            </w:rPr>
          </w:pPr>
          <w:r w:rsidRPr="00DC7549">
            <w:rPr>
              <w:rFonts w:ascii="Courier New" w:eastAsia="Courier New" w:hAnsi="Courier New" w:cs="Courier New"/>
              <w:noProof/>
              <w:color w:val="000000"/>
            </w:rPr>
            <w:drawing>
              <wp:anchor distT="0" distB="0" distL="0" distR="0" simplePos="0" relativeHeight="251657216" behindDoc="1" locked="0" layoutInCell="1" allowOverlap="1" wp14:anchorId="1D0F4285" wp14:editId="6D77BC15">
                <wp:simplePos x="0" y="0"/>
                <wp:positionH relativeFrom="page">
                  <wp:posOffset>1438137</wp:posOffset>
                </wp:positionH>
                <wp:positionV relativeFrom="page">
                  <wp:posOffset>53312</wp:posOffset>
                </wp:positionV>
                <wp:extent cx="715617" cy="262393"/>
                <wp:effectExtent l="0" t="0" r="0" b="0"/>
                <wp:wrapNone/>
                <wp:docPr id="1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1" cstate="print"/>
                        <a:stretch>
                          <a:fillRect/>
                        </a:stretch>
                      </pic:blipFill>
                      <pic:spPr>
                        <a:xfrm>
                          <a:off x="0" y="0"/>
                          <a:ext cx="719455" cy="259413"/>
                        </a:xfrm>
                        <a:prstGeom prst="rect">
                          <a:avLst/>
                        </a:prstGeom>
                      </pic:spPr>
                    </pic:pic>
                  </a:graphicData>
                </a:graphic>
              </wp:anchor>
            </w:drawing>
          </w:r>
        </w:p>
      </w:tc>
    </w:tr>
  </w:tbl>
  <w:p w14:paraId="001EBB09" w14:textId="77777777" w:rsidR="000F0BD7" w:rsidRDefault="000F0BD7">
    <w:pPr>
      <w:pBdr>
        <w:top w:val="nil"/>
        <w:left w:val="nil"/>
        <w:bottom w:val="nil"/>
        <w:right w:val="nil"/>
        <w:between w:val="nil"/>
      </w:pBdr>
      <w:tabs>
        <w:tab w:val="center" w:pos="4320"/>
        <w:tab w:val="right" w:pos="864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F6822" w14:textId="77777777" w:rsidR="000F0BD7" w:rsidRDefault="000F0BD7">
    <w:pPr>
      <w:pBdr>
        <w:top w:val="nil"/>
        <w:left w:val="nil"/>
        <w:bottom w:val="nil"/>
        <w:right w:val="nil"/>
        <w:between w:val="nil"/>
      </w:pBdr>
      <w:tabs>
        <w:tab w:val="center" w:pos="4320"/>
        <w:tab w:val="right" w:pos="8640"/>
      </w:tabs>
      <w:spacing w:after="0" w:line="240" w:lineRule="auto"/>
      <w:jc w:val="right"/>
      <w:rPr>
        <w:color w:val="000000"/>
      </w:rPr>
    </w:pPr>
  </w:p>
  <w:tbl>
    <w:tblPr>
      <w:tblStyle w:val="ad"/>
      <w:tblW w:w="12760" w:type="dxa"/>
      <w:tblInd w:w="0" w:type="dxa"/>
      <w:tblBorders>
        <w:top w:val="single" w:sz="4" w:space="0" w:color="000000"/>
        <w:left w:val="nil"/>
        <w:bottom w:val="nil"/>
        <w:right w:val="nil"/>
        <w:insideH w:val="nil"/>
        <w:insideV w:val="nil"/>
      </w:tblBorders>
      <w:tblLayout w:type="fixed"/>
      <w:tblLook w:val="0400" w:firstRow="0" w:lastRow="0" w:firstColumn="0" w:lastColumn="0" w:noHBand="0" w:noVBand="1"/>
    </w:tblPr>
    <w:tblGrid>
      <w:gridCol w:w="3190"/>
      <w:gridCol w:w="3190"/>
      <w:gridCol w:w="3190"/>
      <w:gridCol w:w="3190"/>
    </w:tblGrid>
    <w:tr w:rsidR="000F0BD7" w14:paraId="6DA7E9E2" w14:textId="77777777" w:rsidTr="003B53F6">
      <w:tc>
        <w:tcPr>
          <w:tcW w:w="3190" w:type="dxa"/>
        </w:tcPr>
        <w:p w14:paraId="055ACD00" w14:textId="77777777" w:rsidR="000F0BD7" w:rsidRDefault="000F0BD7" w:rsidP="003B53F6">
          <w:pPr>
            <w:pBdr>
              <w:top w:val="nil"/>
              <w:left w:val="nil"/>
              <w:bottom w:val="nil"/>
              <w:right w:val="nil"/>
              <w:between w:val="nil"/>
            </w:pBdr>
            <w:tabs>
              <w:tab w:val="center" w:pos="4320"/>
              <w:tab w:val="right" w:pos="8640"/>
            </w:tabs>
            <w:jc w:val="left"/>
            <w:rPr>
              <w:rFonts w:ascii="Courier New" w:eastAsia="Courier New" w:hAnsi="Courier New" w:cs="Courier New"/>
              <w:color w:val="000000"/>
              <w:sz w:val="16"/>
              <w:szCs w:val="16"/>
            </w:rPr>
          </w:pPr>
          <w:r>
            <w:rPr>
              <w:rFonts w:ascii="Courier New" w:eastAsia="Courier New" w:hAnsi="Courier New" w:cs="Courier New"/>
              <w:color w:val="000000"/>
              <w:sz w:val="16"/>
              <w:szCs w:val="16"/>
            </w:rPr>
            <w:t>ISSN: 1234-9876</w:t>
          </w:r>
        </w:p>
      </w:tc>
      <w:tc>
        <w:tcPr>
          <w:tcW w:w="3190" w:type="dxa"/>
        </w:tcPr>
        <w:p w14:paraId="07773B04" w14:textId="77777777" w:rsidR="000F0BD7" w:rsidRDefault="000F0BD7" w:rsidP="003B53F6">
          <w:pPr>
            <w:pBdr>
              <w:top w:val="nil"/>
              <w:left w:val="nil"/>
              <w:bottom w:val="nil"/>
              <w:right w:val="nil"/>
              <w:between w:val="nil"/>
            </w:pBdr>
            <w:tabs>
              <w:tab w:val="center" w:pos="4320"/>
              <w:tab w:val="right" w:pos="8640"/>
            </w:tabs>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Revista Computação Aplicada</w:t>
          </w:r>
        </w:p>
      </w:tc>
      <w:tc>
        <w:tcPr>
          <w:tcW w:w="3190" w:type="dxa"/>
        </w:tcPr>
        <w:p w14:paraId="041FBCE8" w14:textId="77777777" w:rsidR="000F0BD7" w:rsidRDefault="000F0BD7" w:rsidP="003B53F6">
          <w:pPr>
            <w:pBdr>
              <w:top w:val="nil"/>
              <w:left w:val="nil"/>
              <w:bottom w:val="nil"/>
              <w:right w:val="nil"/>
              <w:between w:val="nil"/>
            </w:pBdr>
            <w:tabs>
              <w:tab w:val="center" w:pos="4320"/>
              <w:tab w:val="right" w:pos="8640"/>
            </w:tabs>
            <w:rPr>
              <w:rFonts w:ascii="Courier New" w:eastAsia="Courier New" w:hAnsi="Courier New" w:cs="Courier New"/>
              <w:color w:val="000000"/>
              <w:sz w:val="16"/>
              <w:szCs w:val="16"/>
            </w:rPr>
          </w:pPr>
        </w:p>
      </w:tc>
      <w:tc>
        <w:tcPr>
          <w:tcW w:w="3190" w:type="dxa"/>
        </w:tcPr>
        <w:p w14:paraId="509EC973" w14:textId="77777777" w:rsidR="000F0BD7" w:rsidRDefault="000F0BD7" w:rsidP="003B53F6">
          <w:pPr>
            <w:pBdr>
              <w:top w:val="nil"/>
              <w:left w:val="nil"/>
              <w:bottom w:val="nil"/>
              <w:right w:val="nil"/>
              <w:between w:val="nil"/>
            </w:pBdr>
            <w:tabs>
              <w:tab w:val="center" w:pos="4320"/>
              <w:tab w:val="right" w:pos="8640"/>
            </w:tabs>
            <w:jc w:val="center"/>
            <w:rPr>
              <w:noProof/>
            </w:rPr>
          </w:pPr>
        </w:p>
        <w:p w14:paraId="76A33151" w14:textId="77777777" w:rsidR="000F0BD7" w:rsidRDefault="000F0BD7" w:rsidP="003B53F6">
          <w:pPr>
            <w:pBdr>
              <w:top w:val="nil"/>
              <w:left w:val="nil"/>
              <w:bottom w:val="nil"/>
              <w:right w:val="nil"/>
              <w:between w:val="nil"/>
            </w:pBdr>
            <w:tabs>
              <w:tab w:val="center" w:pos="4320"/>
              <w:tab w:val="right" w:pos="8640"/>
            </w:tabs>
            <w:jc w:val="center"/>
            <w:rPr>
              <w:rFonts w:ascii="Courier New" w:eastAsia="Courier New" w:hAnsi="Courier New" w:cs="Courier New"/>
              <w:color w:val="000000"/>
            </w:rPr>
          </w:pPr>
          <w:r w:rsidRPr="00DC7549">
            <w:rPr>
              <w:rFonts w:ascii="Courier New" w:eastAsia="Courier New" w:hAnsi="Courier New" w:cs="Courier New"/>
              <w:noProof/>
              <w:color w:val="000000"/>
            </w:rPr>
            <w:drawing>
              <wp:anchor distT="0" distB="0" distL="0" distR="0" simplePos="0" relativeHeight="251659264" behindDoc="1" locked="0" layoutInCell="1" allowOverlap="1" wp14:anchorId="257774AE" wp14:editId="72C40535">
                <wp:simplePos x="0" y="0"/>
                <wp:positionH relativeFrom="page">
                  <wp:posOffset>1438137</wp:posOffset>
                </wp:positionH>
                <wp:positionV relativeFrom="page">
                  <wp:posOffset>53312</wp:posOffset>
                </wp:positionV>
                <wp:extent cx="715617" cy="262393"/>
                <wp:effectExtent l="0" t="0" r="0" b="0"/>
                <wp:wrapNone/>
                <wp:docPr id="16"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1" cstate="print"/>
                        <a:stretch>
                          <a:fillRect/>
                        </a:stretch>
                      </pic:blipFill>
                      <pic:spPr>
                        <a:xfrm>
                          <a:off x="0" y="0"/>
                          <a:ext cx="719455" cy="259413"/>
                        </a:xfrm>
                        <a:prstGeom prst="rect">
                          <a:avLst/>
                        </a:prstGeom>
                      </pic:spPr>
                    </pic:pic>
                  </a:graphicData>
                </a:graphic>
              </wp:anchor>
            </w:drawing>
          </w:r>
        </w:p>
      </w:tc>
    </w:tr>
  </w:tbl>
  <w:p w14:paraId="5DC46DDF" w14:textId="77777777" w:rsidR="000F0BD7" w:rsidRDefault="000F0BD7">
    <w:pPr>
      <w:pBdr>
        <w:top w:val="nil"/>
        <w:left w:val="nil"/>
        <w:bottom w:val="nil"/>
        <w:right w:val="nil"/>
        <w:between w:val="nil"/>
      </w:pBdr>
      <w:tabs>
        <w:tab w:val="center" w:pos="4320"/>
        <w:tab w:val="right" w:pos="864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AECED3" w14:textId="77777777" w:rsidR="001416A0" w:rsidRDefault="001416A0">
      <w:pPr>
        <w:spacing w:after="0" w:line="240" w:lineRule="auto"/>
      </w:pPr>
      <w:r>
        <w:separator/>
      </w:r>
    </w:p>
  </w:footnote>
  <w:footnote w:type="continuationSeparator" w:id="0">
    <w:p w14:paraId="0DF8732D" w14:textId="77777777" w:rsidR="001416A0" w:rsidRDefault="001416A0">
      <w:pPr>
        <w:spacing w:after="0" w:line="240" w:lineRule="auto"/>
      </w:pPr>
      <w:r>
        <w:continuationSeparator/>
      </w:r>
    </w:p>
  </w:footnote>
  <w:footnote w:id="1">
    <w:p w14:paraId="7EDF8BAB" w14:textId="77777777" w:rsidR="000F0BD7" w:rsidRPr="00541113" w:rsidRDefault="000F0BD7">
      <w:pPr>
        <w:pBdr>
          <w:top w:val="nil"/>
          <w:left w:val="nil"/>
          <w:bottom w:val="nil"/>
          <w:right w:val="nil"/>
          <w:between w:val="nil"/>
        </w:pBdr>
        <w:spacing w:after="0" w:line="240" w:lineRule="auto"/>
        <w:rPr>
          <w:color w:val="000000"/>
        </w:rPr>
      </w:pPr>
      <w:r w:rsidRPr="00541113">
        <w:rPr>
          <w:vertAlign w:val="superscript"/>
        </w:rPr>
        <w:footnoteRef/>
      </w:r>
      <w:r w:rsidRPr="00541113">
        <w:t xml:space="preserve">Graduando em </w:t>
      </w:r>
      <w:r>
        <w:t>Gestão da Tecnologia da Informação</w:t>
      </w:r>
      <w:r w:rsidRPr="00541113">
        <w:t xml:space="preserve"> – Universidade Guarulhos</w:t>
      </w:r>
      <w:r w:rsidRPr="00541113">
        <w:rPr>
          <w:color w:val="0000FF"/>
          <w:u w:val="single"/>
        </w:rPr>
        <w:t xml:space="preserve"> </w:t>
      </w:r>
      <w:hyperlink r:id="rId1" w:history="1">
        <w:r w:rsidRPr="008D6F6C">
          <w:rPr>
            <w:rStyle w:val="Hyperlink"/>
          </w:rPr>
          <w:t>lcsramos@gmail.com.br</w:t>
        </w:r>
      </w:hyperlink>
    </w:p>
  </w:footnote>
  <w:footnote w:id="2">
    <w:p w14:paraId="60FE28C3" w14:textId="77777777" w:rsidR="000F0BD7" w:rsidRDefault="000F0BD7">
      <w:pPr>
        <w:pStyle w:val="Textodenotaderodap"/>
      </w:pPr>
      <w:r>
        <w:rPr>
          <w:rStyle w:val="Refdenotaderodap"/>
        </w:rPr>
        <w:footnoteRef/>
      </w:r>
      <w:r>
        <w:t xml:space="preserve"> </w:t>
      </w:r>
      <w:r>
        <w:rPr>
          <w:color w:val="222222"/>
          <w:shd w:val="clear" w:color="auto" w:fill="FFFFFF"/>
        </w:rPr>
        <w:t xml:space="preserve">é uma expressão derivada do inglês </w:t>
      </w:r>
      <w:proofErr w:type="spellStart"/>
      <w:r>
        <w:rPr>
          <w:color w:val="222222"/>
          <w:shd w:val="clear" w:color="auto" w:fill="FFFFFF"/>
        </w:rPr>
        <w:t>best</w:t>
      </w:r>
      <w:proofErr w:type="spellEnd"/>
      <w:r>
        <w:rPr>
          <w:color w:val="222222"/>
          <w:shd w:val="clear" w:color="auto" w:fill="FFFFFF"/>
        </w:rPr>
        <w:t xml:space="preserve"> </w:t>
      </w:r>
      <w:proofErr w:type="spellStart"/>
      <w:r>
        <w:rPr>
          <w:color w:val="222222"/>
          <w:shd w:val="clear" w:color="auto" w:fill="FFFFFF"/>
        </w:rPr>
        <w:t>practice</w:t>
      </w:r>
      <w:proofErr w:type="spellEnd"/>
      <w:r>
        <w:rPr>
          <w:color w:val="222222"/>
          <w:shd w:val="clear" w:color="auto" w:fill="FFFFFF"/>
        </w:rPr>
        <w:t>, a qual denomina técnicas identificadas como as melhores para realizar determinada tarefa</w:t>
      </w:r>
    </w:p>
  </w:footnote>
  <w:footnote w:id="3">
    <w:p w14:paraId="116EB49B" w14:textId="77777777" w:rsidR="000F0BD7" w:rsidRDefault="000F0BD7">
      <w:pPr>
        <w:pStyle w:val="Textodenotaderodap"/>
      </w:pPr>
      <w:r>
        <w:rPr>
          <w:rStyle w:val="Refdenotaderodap"/>
        </w:rPr>
        <w:footnoteRef/>
      </w:r>
      <w:r>
        <w:t xml:space="preserve"> </w:t>
      </w:r>
      <w:r>
        <w:rPr>
          <w:color w:val="222222"/>
          <w:shd w:val="clear" w:color="auto" w:fill="FFFFFF"/>
        </w:rPr>
        <w:t>É um padrão internacional (ISO/IEC 15408) para segurança de computadores.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ED6FD" w14:textId="77777777" w:rsidR="000F0BD7" w:rsidRDefault="000F0BD7">
    <w:pPr>
      <w:widowControl w:val="0"/>
      <w:pBdr>
        <w:top w:val="nil"/>
        <w:left w:val="nil"/>
        <w:bottom w:val="nil"/>
        <w:right w:val="nil"/>
        <w:between w:val="nil"/>
      </w:pBdr>
      <w:spacing w:after="0" w:line="276" w:lineRule="auto"/>
      <w:jc w:val="left"/>
      <w:rPr>
        <w:color w:val="000000"/>
      </w:rPr>
    </w:pPr>
  </w:p>
  <w:tbl>
    <w:tblPr>
      <w:tblStyle w:val="ae"/>
      <w:tblW w:w="9570" w:type="dxa"/>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3190"/>
      <w:gridCol w:w="3190"/>
      <w:gridCol w:w="3190"/>
    </w:tblGrid>
    <w:tr w:rsidR="000F0BD7" w14:paraId="048D3019" w14:textId="77777777">
      <w:tc>
        <w:tcPr>
          <w:tcW w:w="3190" w:type="dxa"/>
          <w:vAlign w:val="center"/>
        </w:tcPr>
        <w:p w14:paraId="429A802D" w14:textId="77777777" w:rsidR="000F0BD7" w:rsidRDefault="000F0BD7">
          <w:pPr>
            <w:pBdr>
              <w:top w:val="nil"/>
              <w:left w:val="nil"/>
              <w:bottom w:val="nil"/>
              <w:right w:val="nil"/>
              <w:between w:val="nil"/>
            </w:pBdr>
            <w:tabs>
              <w:tab w:val="center" w:pos="4320"/>
              <w:tab w:val="right" w:pos="8640"/>
            </w:tabs>
            <w:jc w:val="left"/>
            <w:rPr>
              <w:rFonts w:ascii="Courier New" w:eastAsia="Courier New" w:hAnsi="Courier New" w:cs="Courier New"/>
              <w:color w:val="000000"/>
              <w:sz w:val="24"/>
              <w:szCs w:val="24"/>
            </w:rPr>
          </w:pPr>
          <w:r>
            <w:rPr>
              <w:rFonts w:ascii="Courier New" w:eastAsia="Courier New" w:hAnsi="Courier New" w:cs="Courier New"/>
              <w:color w:val="000000"/>
              <w:sz w:val="24"/>
              <w:szCs w:val="24"/>
            </w:rPr>
            <w:t>Volume 2019</w:t>
          </w:r>
        </w:p>
      </w:tc>
      <w:tc>
        <w:tcPr>
          <w:tcW w:w="3190" w:type="dxa"/>
          <w:vAlign w:val="center"/>
        </w:tcPr>
        <w:p w14:paraId="3C341723" w14:textId="77777777" w:rsidR="000F0BD7" w:rsidRDefault="000F0BD7">
          <w:pPr>
            <w:pBdr>
              <w:top w:val="nil"/>
              <w:left w:val="nil"/>
              <w:bottom w:val="nil"/>
              <w:right w:val="nil"/>
              <w:between w:val="nil"/>
            </w:pBdr>
            <w:tabs>
              <w:tab w:val="center" w:pos="4320"/>
              <w:tab w:val="right" w:pos="8640"/>
            </w:tabs>
            <w:jc w:val="center"/>
            <w:rPr>
              <w:rFonts w:ascii="Courier New" w:eastAsia="Courier New" w:hAnsi="Courier New" w:cs="Courier New"/>
              <w:color w:val="000000"/>
              <w:sz w:val="24"/>
              <w:szCs w:val="24"/>
            </w:rPr>
          </w:pPr>
          <w:r>
            <w:rPr>
              <w:rFonts w:ascii="Courier New" w:eastAsia="Courier New" w:hAnsi="Courier New" w:cs="Courier New"/>
              <w:noProof/>
              <w:color w:val="000000"/>
              <w:sz w:val="24"/>
              <w:szCs w:val="24"/>
            </w:rPr>
            <w:drawing>
              <wp:inline distT="0" distB="0" distL="0" distR="0" wp14:anchorId="1D4CDB1A" wp14:editId="287E34D0">
                <wp:extent cx="1440000" cy="538933"/>
                <wp:effectExtent l="0" t="0" r="0" b="0"/>
                <wp:docPr id="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1440000" cy="538933"/>
                        </a:xfrm>
                        <a:prstGeom prst="rect">
                          <a:avLst/>
                        </a:prstGeom>
                        <a:ln/>
                      </pic:spPr>
                    </pic:pic>
                  </a:graphicData>
                </a:graphic>
              </wp:inline>
            </w:drawing>
          </w:r>
        </w:p>
      </w:tc>
      <w:tc>
        <w:tcPr>
          <w:tcW w:w="3190" w:type="dxa"/>
          <w:vAlign w:val="center"/>
        </w:tcPr>
        <w:p w14:paraId="35687CEC" w14:textId="77777777" w:rsidR="000F0BD7" w:rsidRDefault="004517F5">
          <w:pPr>
            <w:pBdr>
              <w:top w:val="nil"/>
              <w:left w:val="nil"/>
              <w:bottom w:val="nil"/>
              <w:right w:val="nil"/>
              <w:between w:val="nil"/>
            </w:pBdr>
            <w:tabs>
              <w:tab w:val="center" w:pos="4320"/>
              <w:tab w:val="right" w:pos="8640"/>
            </w:tabs>
            <w:jc w:val="right"/>
            <w:rPr>
              <w:rFonts w:ascii="Courier New" w:eastAsia="Courier New" w:hAnsi="Courier New" w:cs="Courier New"/>
              <w:color w:val="000000"/>
              <w:sz w:val="24"/>
              <w:szCs w:val="24"/>
            </w:rPr>
          </w:pPr>
          <w:r>
            <w:rPr>
              <w:color w:val="000000"/>
            </w:rPr>
            <w:fldChar w:fldCharType="begin"/>
          </w:r>
          <w:r w:rsidR="000F0BD7">
            <w:rPr>
              <w:color w:val="000000"/>
            </w:rPr>
            <w:instrText>PAGE</w:instrText>
          </w:r>
          <w:r>
            <w:rPr>
              <w:color w:val="000000"/>
            </w:rPr>
            <w:fldChar w:fldCharType="separate"/>
          </w:r>
          <w:r w:rsidR="00261611">
            <w:rPr>
              <w:noProof/>
              <w:color w:val="000000"/>
            </w:rPr>
            <w:t>10</w:t>
          </w:r>
          <w:r>
            <w:rPr>
              <w:color w:val="000000"/>
            </w:rPr>
            <w:fldChar w:fldCharType="end"/>
          </w:r>
        </w:p>
      </w:tc>
    </w:tr>
  </w:tbl>
  <w:p w14:paraId="377AD1B3" w14:textId="77777777" w:rsidR="000F0BD7" w:rsidRDefault="000F0BD7">
    <w:pPr>
      <w:pBdr>
        <w:top w:val="nil"/>
        <w:left w:val="nil"/>
        <w:bottom w:val="nil"/>
        <w:right w:val="nil"/>
        <w:between w:val="nil"/>
      </w:pBdr>
      <w:tabs>
        <w:tab w:val="center" w:pos="4320"/>
        <w:tab w:val="right" w:pos="864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1F0C1" w14:textId="77777777" w:rsidR="000F0BD7" w:rsidRDefault="000F0BD7">
    <w:pPr>
      <w:widowControl w:val="0"/>
      <w:pBdr>
        <w:top w:val="nil"/>
        <w:left w:val="nil"/>
        <w:bottom w:val="nil"/>
        <w:right w:val="nil"/>
        <w:between w:val="nil"/>
      </w:pBdr>
      <w:spacing w:after="0" w:line="276" w:lineRule="auto"/>
      <w:jc w:val="left"/>
      <w:rPr>
        <w:color w:val="000000"/>
      </w:rPr>
    </w:pPr>
  </w:p>
  <w:tbl>
    <w:tblPr>
      <w:tblStyle w:val="ac"/>
      <w:tblW w:w="9570" w:type="dxa"/>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3190"/>
      <w:gridCol w:w="3190"/>
      <w:gridCol w:w="3190"/>
    </w:tblGrid>
    <w:tr w:rsidR="000F0BD7" w14:paraId="69FB3532" w14:textId="77777777">
      <w:tc>
        <w:tcPr>
          <w:tcW w:w="3190" w:type="dxa"/>
          <w:vAlign w:val="center"/>
        </w:tcPr>
        <w:p w14:paraId="765DE2C5" w14:textId="77777777" w:rsidR="000F0BD7" w:rsidRDefault="000F0BD7" w:rsidP="0057341D">
          <w:pPr>
            <w:pBdr>
              <w:top w:val="nil"/>
              <w:left w:val="nil"/>
              <w:bottom w:val="nil"/>
              <w:right w:val="nil"/>
              <w:between w:val="nil"/>
            </w:pBdr>
            <w:tabs>
              <w:tab w:val="center" w:pos="4320"/>
              <w:tab w:val="right" w:pos="8640"/>
            </w:tabs>
            <w:jc w:val="left"/>
            <w:rPr>
              <w:rFonts w:ascii="Courier New" w:eastAsia="Courier New" w:hAnsi="Courier New" w:cs="Courier New"/>
              <w:color w:val="4F6228"/>
              <w:sz w:val="24"/>
              <w:szCs w:val="24"/>
            </w:rPr>
          </w:pPr>
          <w:r>
            <w:rPr>
              <w:rFonts w:ascii="Courier New" w:eastAsia="Courier New" w:hAnsi="Courier New" w:cs="Courier New"/>
              <w:color w:val="4F6228"/>
              <w:sz w:val="24"/>
              <w:szCs w:val="24"/>
            </w:rPr>
            <w:t>Volume 2019</w:t>
          </w:r>
        </w:p>
      </w:tc>
      <w:tc>
        <w:tcPr>
          <w:tcW w:w="3190" w:type="dxa"/>
          <w:vAlign w:val="center"/>
        </w:tcPr>
        <w:p w14:paraId="0AD1846C" w14:textId="77777777" w:rsidR="000F0BD7" w:rsidRDefault="000F0BD7">
          <w:pPr>
            <w:pBdr>
              <w:top w:val="nil"/>
              <w:left w:val="nil"/>
              <w:bottom w:val="nil"/>
              <w:right w:val="nil"/>
              <w:between w:val="nil"/>
            </w:pBdr>
            <w:tabs>
              <w:tab w:val="center" w:pos="4320"/>
              <w:tab w:val="right" w:pos="8640"/>
            </w:tabs>
            <w:jc w:val="center"/>
            <w:rPr>
              <w:rFonts w:ascii="Courier New" w:eastAsia="Courier New" w:hAnsi="Courier New" w:cs="Courier New"/>
              <w:color w:val="4F6228"/>
              <w:sz w:val="24"/>
              <w:szCs w:val="24"/>
            </w:rPr>
          </w:pPr>
          <w:r>
            <w:rPr>
              <w:rFonts w:ascii="Courier New" w:eastAsia="Courier New" w:hAnsi="Courier New" w:cs="Courier New"/>
              <w:noProof/>
              <w:color w:val="4F6228"/>
              <w:sz w:val="24"/>
              <w:szCs w:val="24"/>
            </w:rPr>
            <w:drawing>
              <wp:inline distT="0" distB="0" distL="0" distR="0" wp14:anchorId="0CBCDB2B" wp14:editId="4430BEA9">
                <wp:extent cx="1440000" cy="538933"/>
                <wp:effectExtent l="0" t="0" r="0" b="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440000" cy="538933"/>
                        </a:xfrm>
                        <a:prstGeom prst="rect">
                          <a:avLst/>
                        </a:prstGeom>
                        <a:ln/>
                      </pic:spPr>
                    </pic:pic>
                  </a:graphicData>
                </a:graphic>
              </wp:inline>
            </w:drawing>
          </w:r>
        </w:p>
      </w:tc>
      <w:tc>
        <w:tcPr>
          <w:tcW w:w="3190" w:type="dxa"/>
          <w:vAlign w:val="center"/>
        </w:tcPr>
        <w:p w14:paraId="22D1E998" w14:textId="77777777" w:rsidR="000F0BD7" w:rsidRDefault="004517F5">
          <w:pPr>
            <w:pBdr>
              <w:top w:val="nil"/>
              <w:left w:val="nil"/>
              <w:bottom w:val="nil"/>
              <w:right w:val="nil"/>
              <w:between w:val="nil"/>
            </w:pBdr>
            <w:tabs>
              <w:tab w:val="center" w:pos="4320"/>
              <w:tab w:val="right" w:pos="8640"/>
            </w:tabs>
            <w:jc w:val="right"/>
            <w:rPr>
              <w:rFonts w:ascii="Courier New" w:eastAsia="Courier New" w:hAnsi="Courier New" w:cs="Courier New"/>
              <w:color w:val="4F6228"/>
              <w:sz w:val="24"/>
              <w:szCs w:val="24"/>
            </w:rPr>
          </w:pPr>
          <w:r>
            <w:rPr>
              <w:color w:val="4F6228"/>
            </w:rPr>
            <w:fldChar w:fldCharType="begin"/>
          </w:r>
          <w:r w:rsidR="000F0BD7">
            <w:rPr>
              <w:color w:val="4F6228"/>
            </w:rPr>
            <w:instrText>PAGE</w:instrText>
          </w:r>
          <w:r>
            <w:rPr>
              <w:color w:val="4F6228"/>
            </w:rPr>
            <w:fldChar w:fldCharType="separate"/>
          </w:r>
          <w:r w:rsidR="00261611">
            <w:rPr>
              <w:noProof/>
              <w:color w:val="4F6228"/>
            </w:rPr>
            <w:t>11</w:t>
          </w:r>
          <w:r>
            <w:rPr>
              <w:color w:val="4F6228"/>
            </w:rPr>
            <w:fldChar w:fldCharType="end"/>
          </w:r>
        </w:p>
      </w:tc>
    </w:tr>
  </w:tbl>
  <w:p w14:paraId="6534BC38" w14:textId="77777777" w:rsidR="000F0BD7" w:rsidRDefault="000F0BD7">
    <w:pPr>
      <w:pBdr>
        <w:top w:val="nil"/>
        <w:left w:val="nil"/>
        <w:bottom w:val="nil"/>
        <w:right w:val="nil"/>
        <w:between w:val="nil"/>
      </w:pBdr>
      <w:tabs>
        <w:tab w:val="center" w:pos="4320"/>
        <w:tab w:val="right" w:pos="8640"/>
      </w:tabs>
      <w:spacing w:after="0" w:line="240" w:lineRule="auto"/>
      <w:rPr>
        <w:rFonts w:ascii="Courier New" w:eastAsia="Courier New" w:hAnsi="Courier New" w:cs="Courier New"/>
        <w:color w:val="4F6228"/>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F55DC"/>
    <w:multiLevelType w:val="multilevel"/>
    <w:tmpl w:val="1E340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3300E3"/>
    <w:multiLevelType w:val="multilevel"/>
    <w:tmpl w:val="7DE65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A029E6"/>
    <w:multiLevelType w:val="multilevel"/>
    <w:tmpl w:val="1E028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2F4C33"/>
    <w:multiLevelType w:val="multilevel"/>
    <w:tmpl w:val="006EB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301794"/>
    <w:multiLevelType w:val="multilevel"/>
    <w:tmpl w:val="9996A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1392138"/>
    <w:multiLevelType w:val="hybridMultilevel"/>
    <w:tmpl w:val="53507D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35C50D26"/>
    <w:multiLevelType w:val="multilevel"/>
    <w:tmpl w:val="147AD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9BA667F"/>
    <w:multiLevelType w:val="multilevel"/>
    <w:tmpl w:val="D1261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D5E7034"/>
    <w:multiLevelType w:val="multilevel"/>
    <w:tmpl w:val="7BE81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1CA1FC7"/>
    <w:multiLevelType w:val="hybridMultilevel"/>
    <w:tmpl w:val="974E09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443E5201"/>
    <w:multiLevelType w:val="hybridMultilevel"/>
    <w:tmpl w:val="73D095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46A0248F"/>
    <w:multiLevelType w:val="multilevel"/>
    <w:tmpl w:val="6DBC4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9075834"/>
    <w:multiLevelType w:val="multilevel"/>
    <w:tmpl w:val="1F300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EC1582C"/>
    <w:multiLevelType w:val="multilevel"/>
    <w:tmpl w:val="A3BC0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F446F99"/>
    <w:multiLevelType w:val="multilevel"/>
    <w:tmpl w:val="1C067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F80045F"/>
    <w:multiLevelType w:val="hybridMultilevel"/>
    <w:tmpl w:val="D1FE851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680D1A72"/>
    <w:multiLevelType w:val="multilevel"/>
    <w:tmpl w:val="7960B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BF43DC8"/>
    <w:multiLevelType w:val="multilevel"/>
    <w:tmpl w:val="E15AC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0A116C9"/>
    <w:multiLevelType w:val="multilevel"/>
    <w:tmpl w:val="9872E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7567872"/>
    <w:multiLevelType w:val="multilevel"/>
    <w:tmpl w:val="EF02E6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92021AC"/>
    <w:multiLevelType w:val="multilevel"/>
    <w:tmpl w:val="E0E2C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9"/>
  </w:num>
  <w:num w:numId="2">
    <w:abstractNumId w:val="5"/>
  </w:num>
  <w:num w:numId="3">
    <w:abstractNumId w:val="10"/>
  </w:num>
  <w:num w:numId="4">
    <w:abstractNumId w:val="1"/>
  </w:num>
  <w:num w:numId="5">
    <w:abstractNumId w:val="17"/>
  </w:num>
  <w:num w:numId="6">
    <w:abstractNumId w:val="13"/>
  </w:num>
  <w:num w:numId="7">
    <w:abstractNumId w:val="20"/>
  </w:num>
  <w:num w:numId="8">
    <w:abstractNumId w:val="2"/>
  </w:num>
  <w:num w:numId="9">
    <w:abstractNumId w:val="8"/>
  </w:num>
  <w:num w:numId="10">
    <w:abstractNumId w:val="7"/>
  </w:num>
  <w:num w:numId="11">
    <w:abstractNumId w:val="11"/>
  </w:num>
  <w:num w:numId="12">
    <w:abstractNumId w:val="14"/>
  </w:num>
  <w:num w:numId="13">
    <w:abstractNumId w:val="12"/>
  </w:num>
  <w:num w:numId="14">
    <w:abstractNumId w:val="16"/>
  </w:num>
  <w:num w:numId="15">
    <w:abstractNumId w:val="4"/>
  </w:num>
  <w:num w:numId="16">
    <w:abstractNumId w:val="18"/>
  </w:num>
  <w:num w:numId="17">
    <w:abstractNumId w:val="3"/>
  </w:num>
  <w:num w:numId="18">
    <w:abstractNumId w:val="0"/>
  </w:num>
  <w:num w:numId="19">
    <w:abstractNumId w:val="6"/>
  </w:num>
  <w:num w:numId="20">
    <w:abstractNumId w:val="15"/>
  </w:num>
  <w:num w:numId="2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cos Antonio Lucci">
    <w15:presenceInfo w15:providerId="Windows Live" w15:userId="6699e6567a5c7d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pt-BR" w:vendorID="64" w:dllVersion="4096" w:nlCheck="1" w:checkStyle="0"/>
  <w:activeWritingStyle w:appName="MSWord" w:lang="en-US" w:vendorID="64" w:dllVersion="6" w:nlCheck="1" w:checkStyle="1"/>
  <w:activeWritingStyle w:appName="MSWord" w:lang="en-US" w:vendorID="64" w:dllVersion="4096" w:nlCheck="1" w:checkStyle="0"/>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01071"/>
    <w:rsid w:val="00000D5C"/>
    <w:rsid w:val="000024A4"/>
    <w:rsid w:val="00003146"/>
    <w:rsid w:val="00011034"/>
    <w:rsid w:val="000143C1"/>
    <w:rsid w:val="00024629"/>
    <w:rsid w:val="00024C29"/>
    <w:rsid w:val="00026304"/>
    <w:rsid w:val="00037AD2"/>
    <w:rsid w:val="00066969"/>
    <w:rsid w:val="000752EA"/>
    <w:rsid w:val="00081117"/>
    <w:rsid w:val="00092DEA"/>
    <w:rsid w:val="000936E1"/>
    <w:rsid w:val="00095A9B"/>
    <w:rsid w:val="00095B2B"/>
    <w:rsid w:val="000A7AC5"/>
    <w:rsid w:val="000B26B5"/>
    <w:rsid w:val="000B56EF"/>
    <w:rsid w:val="000C7CC2"/>
    <w:rsid w:val="000D19EF"/>
    <w:rsid w:val="000E0857"/>
    <w:rsid w:val="000E607E"/>
    <w:rsid w:val="000F0BD7"/>
    <w:rsid w:val="000F52A6"/>
    <w:rsid w:val="00101F81"/>
    <w:rsid w:val="00104E28"/>
    <w:rsid w:val="00105243"/>
    <w:rsid w:val="00111E38"/>
    <w:rsid w:val="00112301"/>
    <w:rsid w:val="001416A0"/>
    <w:rsid w:val="001468A2"/>
    <w:rsid w:val="00167840"/>
    <w:rsid w:val="00181E67"/>
    <w:rsid w:val="001826D9"/>
    <w:rsid w:val="00190992"/>
    <w:rsid w:val="00190A63"/>
    <w:rsid w:val="001D2A73"/>
    <w:rsid w:val="001E6B28"/>
    <w:rsid w:val="001F3F33"/>
    <w:rsid w:val="001F40EF"/>
    <w:rsid w:val="0020268A"/>
    <w:rsid w:val="00205474"/>
    <w:rsid w:val="00231131"/>
    <w:rsid w:val="002320FB"/>
    <w:rsid w:val="00244DFF"/>
    <w:rsid w:val="0024569C"/>
    <w:rsid w:val="00246D87"/>
    <w:rsid w:val="00253788"/>
    <w:rsid w:val="00261611"/>
    <w:rsid w:val="00263D4B"/>
    <w:rsid w:val="002641A0"/>
    <w:rsid w:val="00264881"/>
    <w:rsid w:val="00284616"/>
    <w:rsid w:val="00286CC9"/>
    <w:rsid w:val="0029211F"/>
    <w:rsid w:val="002A320E"/>
    <w:rsid w:val="002B07EA"/>
    <w:rsid w:val="002B5791"/>
    <w:rsid w:val="002B6125"/>
    <w:rsid w:val="002B674E"/>
    <w:rsid w:val="002C084C"/>
    <w:rsid w:val="002C28AB"/>
    <w:rsid w:val="002C4442"/>
    <w:rsid w:val="002D2B71"/>
    <w:rsid w:val="002D7A0C"/>
    <w:rsid w:val="002E040D"/>
    <w:rsid w:val="002E3DB6"/>
    <w:rsid w:val="002F1AA6"/>
    <w:rsid w:val="002F5947"/>
    <w:rsid w:val="003044F9"/>
    <w:rsid w:val="00313F4F"/>
    <w:rsid w:val="0032139C"/>
    <w:rsid w:val="0032175E"/>
    <w:rsid w:val="00331FDC"/>
    <w:rsid w:val="00357688"/>
    <w:rsid w:val="0037086F"/>
    <w:rsid w:val="00372254"/>
    <w:rsid w:val="0037284D"/>
    <w:rsid w:val="0037755A"/>
    <w:rsid w:val="00377F4C"/>
    <w:rsid w:val="00380513"/>
    <w:rsid w:val="00382079"/>
    <w:rsid w:val="0038322F"/>
    <w:rsid w:val="003920EC"/>
    <w:rsid w:val="00394972"/>
    <w:rsid w:val="003A4177"/>
    <w:rsid w:val="003A5C8C"/>
    <w:rsid w:val="003B05CF"/>
    <w:rsid w:val="003B53F6"/>
    <w:rsid w:val="003B67C9"/>
    <w:rsid w:val="003C029B"/>
    <w:rsid w:val="003C1FE1"/>
    <w:rsid w:val="003C5666"/>
    <w:rsid w:val="003D35A8"/>
    <w:rsid w:val="00400CE3"/>
    <w:rsid w:val="00401B34"/>
    <w:rsid w:val="00414A21"/>
    <w:rsid w:val="00420964"/>
    <w:rsid w:val="00423188"/>
    <w:rsid w:val="00430DD5"/>
    <w:rsid w:val="00431F34"/>
    <w:rsid w:val="004373AC"/>
    <w:rsid w:val="00437EF7"/>
    <w:rsid w:val="00446112"/>
    <w:rsid w:val="004517F5"/>
    <w:rsid w:val="00462206"/>
    <w:rsid w:val="004641A2"/>
    <w:rsid w:val="00484AB9"/>
    <w:rsid w:val="00486EC6"/>
    <w:rsid w:val="0049549F"/>
    <w:rsid w:val="004A01F6"/>
    <w:rsid w:val="004A56F4"/>
    <w:rsid w:val="004B6D4B"/>
    <w:rsid w:val="004C2971"/>
    <w:rsid w:val="004C4AE9"/>
    <w:rsid w:val="004F323A"/>
    <w:rsid w:val="004F3B8E"/>
    <w:rsid w:val="004F6398"/>
    <w:rsid w:val="0050644C"/>
    <w:rsid w:val="00514BB8"/>
    <w:rsid w:val="005218C9"/>
    <w:rsid w:val="00522A67"/>
    <w:rsid w:val="00526732"/>
    <w:rsid w:val="00541113"/>
    <w:rsid w:val="00554994"/>
    <w:rsid w:val="0056215E"/>
    <w:rsid w:val="00563251"/>
    <w:rsid w:val="00565EC4"/>
    <w:rsid w:val="00573035"/>
    <w:rsid w:val="0057341D"/>
    <w:rsid w:val="00587BAF"/>
    <w:rsid w:val="00593117"/>
    <w:rsid w:val="005A331F"/>
    <w:rsid w:val="005B28D8"/>
    <w:rsid w:val="005B3333"/>
    <w:rsid w:val="005B591D"/>
    <w:rsid w:val="005C2899"/>
    <w:rsid w:val="005D357C"/>
    <w:rsid w:val="005E4D9F"/>
    <w:rsid w:val="005E5D5D"/>
    <w:rsid w:val="005F4520"/>
    <w:rsid w:val="005F7D47"/>
    <w:rsid w:val="00612217"/>
    <w:rsid w:val="006221FC"/>
    <w:rsid w:val="00661577"/>
    <w:rsid w:val="00663A26"/>
    <w:rsid w:val="00667EBC"/>
    <w:rsid w:val="006729DC"/>
    <w:rsid w:val="006817B4"/>
    <w:rsid w:val="00687A25"/>
    <w:rsid w:val="006A256A"/>
    <w:rsid w:val="006A5D26"/>
    <w:rsid w:val="006B71CA"/>
    <w:rsid w:val="006C3AD0"/>
    <w:rsid w:val="006C3CA7"/>
    <w:rsid w:val="006C3E64"/>
    <w:rsid w:val="006C4499"/>
    <w:rsid w:val="006D587D"/>
    <w:rsid w:val="006F198B"/>
    <w:rsid w:val="006F2055"/>
    <w:rsid w:val="00705D5D"/>
    <w:rsid w:val="0071021F"/>
    <w:rsid w:val="00714EB5"/>
    <w:rsid w:val="0073082A"/>
    <w:rsid w:val="00730ACE"/>
    <w:rsid w:val="00734EE6"/>
    <w:rsid w:val="00735096"/>
    <w:rsid w:val="007404B3"/>
    <w:rsid w:val="00747349"/>
    <w:rsid w:val="0075154A"/>
    <w:rsid w:val="00755408"/>
    <w:rsid w:val="007572A8"/>
    <w:rsid w:val="00764F8A"/>
    <w:rsid w:val="0076696B"/>
    <w:rsid w:val="00774E63"/>
    <w:rsid w:val="00780663"/>
    <w:rsid w:val="00794838"/>
    <w:rsid w:val="00796005"/>
    <w:rsid w:val="007C1259"/>
    <w:rsid w:val="007C6CEB"/>
    <w:rsid w:val="007C715D"/>
    <w:rsid w:val="007D367A"/>
    <w:rsid w:val="007D54A8"/>
    <w:rsid w:val="007F7D4A"/>
    <w:rsid w:val="00802D88"/>
    <w:rsid w:val="008122A9"/>
    <w:rsid w:val="00826EC9"/>
    <w:rsid w:val="00835D45"/>
    <w:rsid w:val="00837C03"/>
    <w:rsid w:val="00841BAB"/>
    <w:rsid w:val="00842CDE"/>
    <w:rsid w:val="00844875"/>
    <w:rsid w:val="0086548A"/>
    <w:rsid w:val="00867456"/>
    <w:rsid w:val="00871F9A"/>
    <w:rsid w:val="008721EF"/>
    <w:rsid w:val="00876A5A"/>
    <w:rsid w:val="00880061"/>
    <w:rsid w:val="008842A4"/>
    <w:rsid w:val="00885BF0"/>
    <w:rsid w:val="00890D03"/>
    <w:rsid w:val="008C5E8F"/>
    <w:rsid w:val="008C7C0E"/>
    <w:rsid w:val="008D02C4"/>
    <w:rsid w:val="008D3379"/>
    <w:rsid w:val="008D3F06"/>
    <w:rsid w:val="008F3DE3"/>
    <w:rsid w:val="009214A2"/>
    <w:rsid w:val="00923E0A"/>
    <w:rsid w:val="009326EE"/>
    <w:rsid w:val="00936A90"/>
    <w:rsid w:val="00943A40"/>
    <w:rsid w:val="00954842"/>
    <w:rsid w:val="009610AD"/>
    <w:rsid w:val="00962B84"/>
    <w:rsid w:val="009661EB"/>
    <w:rsid w:val="00973D25"/>
    <w:rsid w:val="009746D6"/>
    <w:rsid w:val="00974D72"/>
    <w:rsid w:val="00980390"/>
    <w:rsid w:val="009937AB"/>
    <w:rsid w:val="00993A07"/>
    <w:rsid w:val="009961F0"/>
    <w:rsid w:val="00997135"/>
    <w:rsid w:val="009A0039"/>
    <w:rsid w:val="009A0584"/>
    <w:rsid w:val="009A14C3"/>
    <w:rsid w:val="009B4BF3"/>
    <w:rsid w:val="009C00B5"/>
    <w:rsid w:val="009D041C"/>
    <w:rsid w:val="009E6E32"/>
    <w:rsid w:val="00A15F42"/>
    <w:rsid w:val="00A174A5"/>
    <w:rsid w:val="00A17BFC"/>
    <w:rsid w:val="00A22BAC"/>
    <w:rsid w:val="00A276A0"/>
    <w:rsid w:val="00A409C6"/>
    <w:rsid w:val="00A50362"/>
    <w:rsid w:val="00A53C5B"/>
    <w:rsid w:val="00A718B0"/>
    <w:rsid w:val="00A72411"/>
    <w:rsid w:val="00A733DE"/>
    <w:rsid w:val="00A73AA1"/>
    <w:rsid w:val="00A86565"/>
    <w:rsid w:val="00A93ADE"/>
    <w:rsid w:val="00A96982"/>
    <w:rsid w:val="00A97ECC"/>
    <w:rsid w:val="00AA639F"/>
    <w:rsid w:val="00AB5B68"/>
    <w:rsid w:val="00AB76FB"/>
    <w:rsid w:val="00AE1602"/>
    <w:rsid w:val="00AE289C"/>
    <w:rsid w:val="00AF338C"/>
    <w:rsid w:val="00AF40BA"/>
    <w:rsid w:val="00AF6C49"/>
    <w:rsid w:val="00B02017"/>
    <w:rsid w:val="00B24310"/>
    <w:rsid w:val="00B26304"/>
    <w:rsid w:val="00B30BF4"/>
    <w:rsid w:val="00B369C2"/>
    <w:rsid w:val="00B51E5C"/>
    <w:rsid w:val="00B51FBC"/>
    <w:rsid w:val="00B8523A"/>
    <w:rsid w:val="00B9790B"/>
    <w:rsid w:val="00BA7EC9"/>
    <w:rsid w:val="00BB50B5"/>
    <w:rsid w:val="00BB63D7"/>
    <w:rsid w:val="00BC10FA"/>
    <w:rsid w:val="00BC160A"/>
    <w:rsid w:val="00BC2F3B"/>
    <w:rsid w:val="00BC4422"/>
    <w:rsid w:val="00BC6222"/>
    <w:rsid w:val="00BC7906"/>
    <w:rsid w:val="00BD6D57"/>
    <w:rsid w:val="00BF1F3D"/>
    <w:rsid w:val="00BF7695"/>
    <w:rsid w:val="00C2010D"/>
    <w:rsid w:val="00C2359C"/>
    <w:rsid w:val="00C24FAE"/>
    <w:rsid w:val="00C37E24"/>
    <w:rsid w:val="00C65870"/>
    <w:rsid w:val="00C66070"/>
    <w:rsid w:val="00C67C6A"/>
    <w:rsid w:val="00C95266"/>
    <w:rsid w:val="00CB4037"/>
    <w:rsid w:val="00CC1386"/>
    <w:rsid w:val="00CC7339"/>
    <w:rsid w:val="00CD4E02"/>
    <w:rsid w:val="00CE54F6"/>
    <w:rsid w:val="00CE6843"/>
    <w:rsid w:val="00D06B80"/>
    <w:rsid w:val="00D07BFA"/>
    <w:rsid w:val="00D164CA"/>
    <w:rsid w:val="00D2567B"/>
    <w:rsid w:val="00D26E03"/>
    <w:rsid w:val="00D409EF"/>
    <w:rsid w:val="00D53B7D"/>
    <w:rsid w:val="00D56A9D"/>
    <w:rsid w:val="00D748A0"/>
    <w:rsid w:val="00D776AC"/>
    <w:rsid w:val="00D86A61"/>
    <w:rsid w:val="00D95150"/>
    <w:rsid w:val="00DA3767"/>
    <w:rsid w:val="00DA3F24"/>
    <w:rsid w:val="00DA7D85"/>
    <w:rsid w:val="00DB0899"/>
    <w:rsid w:val="00DC54FD"/>
    <w:rsid w:val="00DC7549"/>
    <w:rsid w:val="00DD2DAA"/>
    <w:rsid w:val="00DD4E78"/>
    <w:rsid w:val="00DE392E"/>
    <w:rsid w:val="00DE6DBD"/>
    <w:rsid w:val="00DF0A96"/>
    <w:rsid w:val="00E01A44"/>
    <w:rsid w:val="00E20729"/>
    <w:rsid w:val="00E33BCB"/>
    <w:rsid w:val="00E4098B"/>
    <w:rsid w:val="00E414ED"/>
    <w:rsid w:val="00E42D46"/>
    <w:rsid w:val="00E42F33"/>
    <w:rsid w:val="00E4405E"/>
    <w:rsid w:val="00E53D12"/>
    <w:rsid w:val="00E6097F"/>
    <w:rsid w:val="00E62D27"/>
    <w:rsid w:val="00E64715"/>
    <w:rsid w:val="00E746BA"/>
    <w:rsid w:val="00E771EF"/>
    <w:rsid w:val="00E83782"/>
    <w:rsid w:val="00E85A64"/>
    <w:rsid w:val="00E92954"/>
    <w:rsid w:val="00E9613A"/>
    <w:rsid w:val="00EA2FC4"/>
    <w:rsid w:val="00EA39D8"/>
    <w:rsid w:val="00EB0962"/>
    <w:rsid w:val="00EC135D"/>
    <w:rsid w:val="00ED0DF6"/>
    <w:rsid w:val="00ED3C59"/>
    <w:rsid w:val="00ED6293"/>
    <w:rsid w:val="00ED6718"/>
    <w:rsid w:val="00EE4B56"/>
    <w:rsid w:val="00F01071"/>
    <w:rsid w:val="00F0112D"/>
    <w:rsid w:val="00F21A33"/>
    <w:rsid w:val="00F27AC9"/>
    <w:rsid w:val="00F34FD4"/>
    <w:rsid w:val="00F35F6A"/>
    <w:rsid w:val="00F5307B"/>
    <w:rsid w:val="00F603E6"/>
    <w:rsid w:val="00F674F4"/>
    <w:rsid w:val="00F75012"/>
    <w:rsid w:val="00F923F2"/>
    <w:rsid w:val="00FA0DAA"/>
    <w:rsid w:val="00FA29FA"/>
    <w:rsid w:val="00FB0588"/>
    <w:rsid w:val="00FB0D7F"/>
    <w:rsid w:val="00FB30BE"/>
    <w:rsid w:val="00FC6FFF"/>
    <w:rsid w:val="00FD7226"/>
    <w:rsid w:val="00FE145A"/>
    <w:rsid w:val="00FE45DF"/>
    <w:rsid w:val="00FE4716"/>
    <w:rsid w:val="00FF7D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08C5D3"/>
  <w15:docId w15:val="{CD2B9EA6-EF61-4555-B17E-ADF786299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pt-BR" w:eastAsia="pt-BR" w:bidi="ar-SA"/>
      </w:rPr>
    </w:rPrDefault>
    <w:pPrDefault>
      <w:pPr>
        <w:spacing w:after="20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02999"/>
  </w:style>
  <w:style w:type="paragraph" w:styleId="Ttulo1">
    <w:name w:val="heading 1"/>
    <w:basedOn w:val="Normal"/>
    <w:next w:val="Normal"/>
    <w:link w:val="Ttulo1Char"/>
    <w:uiPriority w:val="9"/>
    <w:qFormat/>
    <w:rsid w:val="00F02999"/>
    <w:pPr>
      <w:keepNext/>
      <w:keepLines/>
      <w:spacing w:before="480" w:after="0"/>
      <w:outlineLvl w:val="0"/>
    </w:pPr>
    <w:rPr>
      <w:rFonts w:ascii="Arial Bold" w:eastAsia="Arial Bold" w:hAnsi="Arial Bold" w:cs="Arial Bold"/>
      <w:b/>
      <w:sz w:val="32"/>
      <w:szCs w:val="32"/>
    </w:rPr>
  </w:style>
  <w:style w:type="paragraph" w:styleId="Ttulo2">
    <w:name w:val="heading 2"/>
    <w:basedOn w:val="Normal"/>
    <w:next w:val="Normal"/>
    <w:rsid w:val="00F02999"/>
    <w:pPr>
      <w:keepNext/>
      <w:keepLines/>
      <w:spacing w:before="360" w:after="80"/>
      <w:outlineLvl w:val="1"/>
    </w:pPr>
    <w:rPr>
      <w:b/>
      <w:sz w:val="36"/>
      <w:szCs w:val="36"/>
    </w:rPr>
  </w:style>
  <w:style w:type="paragraph" w:styleId="Ttulo3">
    <w:name w:val="heading 3"/>
    <w:basedOn w:val="Normal"/>
    <w:next w:val="Normal"/>
    <w:rsid w:val="00F02999"/>
    <w:pPr>
      <w:keepNext/>
      <w:keepLines/>
      <w:spacing w:before="280" w:after="80"/>
      <w:outlineLvl w:val="2"/>
    </w:pPr>
    <w:rPr>
      <w:b/>
      <w:sz w:val="28"/>
      <w:szCs w:val="28"/>
    </w:rPr>
  </w:style>
  <w:style w:type="paragraph" w:styleId="Ttulo4">
    <w:name w:val="heading 4"/>
    <w:basedOn w:val="Normal"/>
    <w:next w:val="Normal"/>
    <w:rsid w:val="00F02999"/>
    <w:pPr>
      <w:keepNext/>
      <w:keepLines/>
      <w:spacing w:before="240" w:after="40"/>
      <w:outlineLvl w:val="3"/>
    </w:pPr>
    <w:rPr>
      <w:b/>
      <w:sz w:val="24"/>
      <w:szCs w:val="24"/>
    </w:rPr>
  </w:style>
  <w:style w:type="paragraph" w:styleId="Ttulo5">
    <w:name w:val="heading 5"/>
    <w:basedOn w:val="Normal"/>
    <w:next w:val="Normal"/>
    <w:rsid w:val="00F02999"/>
    <w:pPr>
      <w:keepNext/>
      <w:keepLines/>
      <w:spacing w:before="220" w:after="40"/>
      <w:outlineLvl w:val="4"/>
    </w:pPr>
    <w:rPr>
      <w:b/>
      <w:sz w:val="22"/>
      <w:szCs w:val="22"/>
    </w:rPr>
  </w:style>
  <w:style w:type="paragraph" w:styleId="Ttulo6">
    <w:name w:val="heading 6"/>
    <w:basedOn w:val="Normal"/>
    <w:next w:val="Normal"/>
    <w:rsid w:val="00F02999"/>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943A40"/>
    <w:tblPr>
      <w:tblCellMar>
        <w:top w:w="0" w:type="dxa"/>
        <w:left w:w="0" w:type="dxa"/>
        <w:bottom w:w="0" w:type="dxa"/>
        <w:right w:w="0" w:type="dxa"/>
      </w:tblCellMar>
    </w:tblPr>
  </w:style>
  <w:style w:type="paragraph" w:styleId="Ttulo">
    <w:name w:val="Title"/>
    <w:basedOn w:val="Normal"/>
    <w:next w:val="Normal"/>
    <w:rsid w:val="00F02999"/>
    <w:pPr>
      <w:keepNext/>
      <w:keepLines/>
      <w:spacing w:before="480" w:after="120"/>
    </w:pPr>
    <w:rPr>
      <w:b/>
      <w:sz w:val="72"/>
      <w:szCs w:val="72"/>
    </w:rPr>
  </w:style>
  <w:style w:type="paragraph" w:customStyle="1" w:styleId="Normal1">
    <w:name w:val="Normal1"/>
    <w:rsid w:val="00913CBD"/>
  </w:style>
  <w:style w:type="table" w:customStyle="1" w:styleId="TableNormal0">
    <w:name w:val="Table Normal"/>
    <w:rsid w:val="00913CBD"/>
    <w:tblPr>
      <w:tblCellMar>
        <w:top w:w="0" w:type="dxa"/>
        <w:left w:w="0" w:type="dxa"/>
        <w:bottom w:w="0" w:type="dxa"/>
        <w:right w:w="0" w:type="dxa"/>
      </w:tblCellMar>
    </w:tblPr>
  </w:style>
  <w:style w:type="paragraph" w:customStyle="1" w:styleId="Normal2">
    <w:name w:val="Normal2"/>
    <w:rsid w:val="00096958"/>
  </w:style>
  <w:style w:type="table" w:customStyle="1" w:styleId="TableNormal1">
    <w:name w:val="Table Normal"/>
    <w:rsid w:val="00096958"/>
    <w:tblPr>
      <w:tblCellMar>
        <w:top w:w="0" w:type="dxa"/>
        <w:left w:w="0" w:type="dxa"/>
        <w:bottom w:w="0" w:type="dxa"/>
        <w:right w:w="0" w:type="dxa"/>
      </w:tblCellMar>
    </w:tblPr>
  </w:style>
  <w:style w:type="table" w:customStyle="1" w:styleId="TableNormal2">
    <w:name w:val="Table Normal"/>
    <w:rsid w:val="00F02999"/>
    <w:tblPr>
      <w:tblCellMar>
        <w:top w:w="0" w:type="dxa"/>
        <w:left w:w="0" w:type="dxa"/>
        <w:bottom w:w="0" w:type="dxa"/>
        <w:right w:w="0" w:type="dxa"/>
      </w:tblCellMar>
    </w:tblPr>
  </w:style>
  <w:style w:type="paragraph" w:styleId="Subttulo">
    <w:name w:val="Subtitle"/>
    <w:basedOn w:val="Normal"/>
    <w:next w:val="Normal"/>
    <w:rsid w:val="00943A40"/>
    <w:pPr>
      <w:keepNext/>
      <w:keepLines/>
      <w:spacing w:before="360" w:after="80"/>
    </w:pPr>
    <w:rPr>
      <w:rFonts w:ascii="Georgia" w:eastAsia="Georgia" w:hAnsi="Georgia" w:cs="Georgia"/>
      <w:i/>
      <w:color w:val="666666"/>
      <w:sz w:val="48"/>
      <w:szCs w:val="48"/>
    </w:rPr>
  </w:style>
  <w:style w:type="table" w:customStyle="1" w:styleId="a">
    <w:basedOn w:val="TableNormal2"/>
    <w:rsid w:val="00F02999"/>
    <w:pPr>
      <w:spacing w:after="0" w:line="240" w:lineRule="auto"/>
    </w:pPr>
    <w:rPr>
      <w:color w:val="366091"/>
    </w:rPr>
    <w:tblPr>
      <w:tblStyleRowBandSize w:val="1"/>
      <w:tblStyleColBandSize w:val="1"/>
      <w:tblCellMar>
        <w:left w:w="108" w:type="dxa"/>
        <w:right w:w="108" w:type="dxa"/>
      </w:tblCellMar>
    </w:tblPr>
  </w:style>
  <w:style w:type="table" w:customStyle="1" w:styleId="a0">
    <w:basedOn w:val="TableNormal2"/>
    <w:rsid w:val="00F02999"/>
    <w:pPr>
      <w:spacing w:after="0" w:line="240" w:lineRule="auto"/>
    </w:pPr>
    <w:rPr>
      <w:color w:val="366091"/>
    </w:rPr>
    <w:tblPr>
      <w:tblStyleRowBandSize w:val="1"/>
      <w:tblStyleColBandSize w:val="1"/>
      <w:tblCellMar>
        <w:left w:w="108" w:type="dxa"/>
        <w:right w:w="108" w:type="dxa"/>
      </w:tblCellMar>
    </w:tblPr>
  </w:style>
  <w:style w:type="table" w:customStyle="1" w:styleId="a1">
    <w:basedOn w:val="TableNormal2"/>
    <w:rsid w:val="00F02999"/>
    <w:pPr>
      <w:spacing w:after="0" w:line="240" w:lineRule="auto"/>
    </w:pPr>
    <w:rPr>
      <w:color w:val="366091"/>
    </w:rPr>
    <w:tblPr>
      <w:tblStyleRowBandSize w:val="1"/>
      <w:tblStyleColBandSize w:val="1"/>
      <w:tblCellMar>
        <w:left w:w="108" w:type="dxa"/>
        <w:right w:w="108" w:type="dxa"/>
      </w:tblCellMar>
    </w:tblPr>
  </w:style>
  <w:style w:type="table" w:customStyle="1" w:styleId="a2">
    <w:basedOn w:val="TableNormal2"/>
    <w:rsid w:val="00F02999"/>
    <w:pPr>
      <w:spacing w:after="0" w:line="240" w:lineRule="auto"/>
    </w:pPr>
    <w:rPr>
      <w:color w:val="366091"/>
    </w:rPr>
    <w:tblPr>
      <w:tblStyleRowBandSize w:val="1"/>
      <w:tblStyleColBandSize w:val="1"/>
      <w:tblCellMar>
        <w:left w:w="108" w:type="dxa"/>
        <w:right w:w="108" w:type="dxa"/>
      </w:tblCellMar>
    </w:tblPr>
  </w:style>
  <w:style w:type="table" w:customStyle="1" w:styleId="a3">
    <w:basedOn w:val="TableNormal2"/>
    <w:rsid w:val="00F02999"/>
    <w:pPr>
      <w:spacing w:after="0" w:line="240" w:lineRule="auto"/>
    </w:pPr>
    <w:rPr>
      <w:color w:val="366091"/>
    </w:rPr>
    <w:tblPr>
      <w:tblStyleRowBandSize w:val="1"/>
      <w:tblStyleColBandSize w:val="1"/>
      <w:tblCellMar>
        <w:left w:w="108" w:type="dxa"/>
        <w:right w:w="108" w:type="dxa"/>
      </w:tblCellMar>
    </w:tblPr>
  </w:style>
  <w:style w:type="paragraph" w:styleId="Cabealho">
    <w:name w:val="header"/>
    <w:basedOn w:val="Normal"/>
    <w:link w:val="CabealhoChar"/>
    <w:uiPriority w:val="99"/>
    <w:unhideWhenUsed/>
    <w:rsid w:val="00A264B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264B2"/>
  </w:style>
  <w:style w:type="paragraph" w:styleId="Rodap">
    <w:name w:val="footer"/>
    <w:basedOn w:val="Normal"/>
    <w:link w:val="RodapChar"/>
    <w:uiPriority w:val="99"/>
    <w:unhideWhenUsed/>
    <w:rsid w:val="00A264B2"/>
    <w:pPr>
      <w:tabs>
        <w:tab w:val="center" w:pos="4252"/>
        <w:tab w:val="right" w:pos="8504"/>
      </w:tabs>
      <w:spacing w:after="0" w:line="240" w:lineRule="auto"/>
    </w:pPr>
  </w:style>
  <w:style w:type="character" w:customStyle="1" w:styleId="RodapChar">
    <w:name w:val="Rodapé Char"/>
    <w:basedOn w:val="Fontepargpadro"/>
    <w:link w:val="Rodap"/>
    <w:uiPriority w:val="99"/>
    <w:rsid w:val="00A264B2"/>
  </w:style>
  <w:style w:type="character" w:styleId="Hyperlink">
    <w:name w:val="Hyperlink"/>
    <w:basedOn w:val="Fontepargpadro"/>
    <w:uiPriority w:val="99"/>
    <w:unhideWhenUsed/>
    <w:rsid w:val="0035077A"/>
    <w:rPr>
      <w:color w:val="0000FF" w:themeColor="hyperlink"/>
      <w:u w:val="single"/>
    </w:rPr>
  </w:style>
  <w:style w:type="paragraph" w:styleId="Textodebalo">
    <w:name w:val="Balloon Text"/>
    <w:basedOn w:val="Normal"/>
    <w:link w:val="TextodebaloChar"/>
    <w:uiPriority w:val="99"/>
    <w:semiHidden/>
    <w:unhideWhenUsed/>
    <w:rsid w:val="001F732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F7325"/>
    <w:rPr>
      <w:rFonts w:ascii="Tahoma" w:hAnsi="Tahoma" w:cs="Tahoma"/>
      <w:sz w:val="16"/>
      <w:szCs w:val="16"/>
    </w:rPr>
  </w:style>
  <w:style w:type="paragraph" w:styleId="NormalWeb">
    <w:name w:val="Normal (Web)"/>
    <w:basedOn w:val="Normal"/>
    <w:uiPriority w:val="99"/>
    <w:unhideWhenUsed/>
    <w:rsid w:val="001F7325"/>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Ttulo1Char">
    <w:name w:val="Título 1 Char"/>
    <w:basedOn w:val="Fontepargpadro"/>
    <w:link w:val="Ttulo1"/>
    <w:uiPriority w:val="9"/>
    <w:rsid w:val="00264374"/>
    <w:rPr>
      <w:rFonts w:ascii="Arial Bold" w:eastAsia="Arial Bold" w:hAnsi="Arial Bold" w:cs="Arial Bold"/>
      <w:b/>
      <w:sz w:val="32"/>
      <w:szCs w:val="32"/>
    </w:rPr>
  </w:style>
  <w:style w:type="paragraph" w:styleId="Bibliografia">
    <w:name w:val="Bibliography"/>
    <w:basedOn w:val="Normal"/>
    <w:next w:val="Normal"/>
    <w:uiPriority w:val="37"/>
    <w:unhideWhenUsed/>
    <w:rsid w:val="00264374"/>
  </w:style>
  <w:style w:type="character" w:styleId="Refdecomentrio">
    <w:name w:val="annotation reference"/>
    <w:basedOn w:val="Fontepargpadro"/>
    <w:uiPriority w:val="99"/>
    <w:semiHidden/>
    <w:unhideWhenUsed/>
    <w:rsid w:val="00213B5C"/>
    <w:rPr>
      <w:sz w:val="16"/>
      <w:szCs w:val="16"/>
    </w:rPr>
  </w:style>
  <w:style w:type="paragraph" w:styleId="Textodecomentrio">
    <w:name w:val="annotation text"/>
    <w:basedOn w:val="Normal"/>
    <w:link w:val="TextodecomentrioChar"/>
    <w:uiPriority w:val="99"/>
    <w:unhideWhenUsed/>
    <w:rsid w:val="00213B5C"/>
    <w:pPr>
      <w:spacing w:line="240" w:lineRule="auto"/>
    </w:pPr>
  </w:style>
  <w:style w:type="character" w:customStyle="1" w:styleId="TextodecomentrioChar">
    <w:name w:val="Texto de comentário Char"/>
    <w:basedOn w:val="Fontepargpadro"/>
    <w:link w:val="Textodecomentrio"/>
    <w:uiPriority w:val="99"/>
    <w:rsid w:val="00213B5C"/>
  </w:style>
  <w:style w:type="paragraph" w:styleId="Assuntodocomentrio">
    <w:name w:val="annotation subject"/>
    <w:basedOn w:val="Textodecomentrio"/>
    <w:next w:val="Textodecomentrio"/>
    <w:link w:val="AssuntodocomentrioChar"/>
    <w:uiPriority w:val="99"/>
    <w:semiHidden/>
    <w:unhideWhenUsed/>
    <w:rsid w:val="00213B5C"/>
    <w:rPr>
      <w:b/>
      <w:bCs/>
    </w:rPr>
  </w:style>
  <w:style w:type="character" w:customStyle="1" w:styleId="AssuntodocomentrioChar">
    <w:name w:val="Assunto do comentário Char"/>
    <w:basedOn w:val="TextodecomentrioChar"/>
    <w:link w:val="Assuntodocomentrio"/>
    <w:uiPriority w:val="99"/>
    <w:semiHidden/>
    <w:rsid w:val="00213B5C"/>
    <w:rPr>
      <w:b/>
      <w:bCs/>
    </w:rPr>
  </w:style>
  <w:style w:type="table" w:customStyle="1" w:styleId="a4">
    <w:basedOn w:val="TableNormal2"/>
    <w:rsid w:val="00096958"/>
    <w:pPr>
      <w:spacing w:after="0" w:line="240" w:lineRule="auto"/>
    </w:pPr>
    <w:rPr>
      <w:color w:val="366091"/>
    </w:rPr>
    <w:tblPr>
      <w:tblStyleRowBandSize w:val="1"/>
      <w:tblStyleColBandSize w:val="1"/>
      <w:tblCellMar>
        <w:left w:w="108" w:type="dxa"/>
        <w:right w:w="108" w:type="dxa"/>
      </w:tblCellMar>
    </w:tblPr>
  </w:style>
  <w:style w:type="table" w:customStyle="1" w:styleId="a5">
    <w:basedOn w:val="TableNormal2"/>
    <w:rsid w:val="00096958"/>
    <w:pPr>
      <w:spacing w:after="0" w:line="240" w:lineRule="auto"/>
    </w:pPr>
    <w:rPr>
      <w:color w:val="366091"/>
    </w:rPr>
    <w:tblPr>
      <w:tblStyleRowBandSize w:val="1"/>
      <w:tblStyleColBandSize w:val="1"/>
      <w:tblCellMar>
        <w:left w:w="108" w:type="dxa"/>
        <w:right w:w="108" w:type="dxa"/>
      </w:tblCellMar>
    </w:tblPr>
  </w:style>
  <w:style w:type="table" w:customStyle="1" w:styleId="a6">
    <w:basedOn w:val="TableNormal2"/>
    <w:rsid w:val="00096958"/>
    <w:pPr>
      <w:spacing w:after="0" w:line="240" w:lineRule="auto"/>
    </w:pPr>
    <w:rPr>
      <w:color w:val="366091"/>
    </w:rPr>
    <w:tblPr>
      <w:tblStyleRowBandSize w:val="1"/>
      <w:tblStyleColBandSize w:val="1"/>
      <w:tblCellMar>
        <w:left w:w="108" w:type="dxa"/>
        <w:right w:w="108" w:type="dxa"/>
      </w:tblCellMar>
    </w:tblPr>
  </w:style>
  <w:style w:type="table" w:customStyle="1" w:styleId="a7">
    <w:basedOn w:val="TableNormal2"/>
    <w:rsid w:val="00096958"/>
    <w:pPr>
      <w:spacing w:after="0" w:line="240" w:lineRule="auto"/>
    </w:pPr>
    <w:rPr>
      <w:color w:val="366091"/>
    </w:rPr>
    <w:tblPr>
      <w:tblStyleRowBandSize w:val="1"/>
      <w:tblStyleColBandSize w:val="1"/>
      <w:tblCellMar>
        <w:left w:w="108" w:type="dxa"/>
        <w:right w:w="108" w:type="dxa"/>
      </w:tblCellMar>
    </w:tblPr>
  </w:style>
  <w:style w:type="table" w:customStyle="1" w:styleId="a8">
    <w:basedOn w:val="TableNormal1"/>
    <w:rsid w:val="00913CBD"/>
    <w:pPr>
      <w:spacing w:after="0" w:line="240" w:lineRule="auto"/>
    </w:pPr>
    <w:rPr>
      <w:color w:val="366091"/>
    </w:rPr>
    <w:tblPr>
      <w:tblStyleRowBandSize w:val="1"/>
      <w:tblStyleColBandSize w:val="1"/>
      <w:tblCellMar>
        <w:left w:w="108" w:type="dxa"/>
        <w:right w:w="108" w:type="dxa"/>
      </w:tblCellMar>
    </w:tblPr>
  </w:style>
  <w:style w:type="table" w:customStyle="1" w:styleId="a9">
    <w:basedOn w:val="TableNormal1"/>
    <w:rsid w:val="00913CBD"/>
    <w:pPr>
      <w:spacing w:after="0" w:line="240" w:lineRule="auto"/>
    </w:pPr>
    <w:rPr>
      <w:color w:val="366091"/>
    </w:rPr>
    <w:tblPr>
      <w:tblStyleRowBandSize w:val="1"/>
      <w:tblStyleColBandSize w:val="1"/>
      <w:tblCellMar>
        <w:left w:w="108" w:type="dxa"/>
        <w:right w:w="108" w:type="dxa"/>
      </w:tblCellMar>
    </w:tblPr>
  </w:style>
  <w:style w:type="table" w:customStyle="1" w:styleId="aa">
    <w:basedOn w:val="TableNormal1"/>
    <w:rsid w:val="00913CBD"/>
    <w:pPr>
      <w:spacing w:after="0" w:line="240" w:lineRule="auto"/>
    </w:pPr>
    <w:rPr>
      <w:color w:val="366091"/>
    </w:rPr>
    <w:tblPr>
      <w:tblStyleRowBandSize w:val="1"/>
      <w:tblStyleColBandSize w:val="1"/>
      <w:tblCellMar>
        <w:left w:w="108" w:type="dxa"/>
        <w:right w:w="108" w:type="dxa"/>
      </w:tblCellMar>
    </w:tblPr>
  </w:style>
  <w:style w:type="table" w:customStyle="1" w:styleId="ab">
    <w:basedOn w:val="TableNormal1"/>
    <w:rsid w:val="00913CBD"/>
    <w:pPr>
      <w:spacing w:after="0" w:line="240" w:lineRule="auto"/>
    </w:pPr>
    <w:rPr>
      <w:color w:val="366091"/>
    </w:rPr>
    <w:tblPr>
      <w:tblStyleRowBandSize w:val="1"/>
      <w:tblStyleColBandSize w:val="1"/>
      <w:tblCellMar>
        <w:left w:w="108" w:type="dxa"/>
        <w:right w:w="108" w:type="dxa"/>
      </w:tblCellMar>
    </w:tblPr>
  </w:style>
  <w:style w:type="table" w:customStyle="1" w:styleId="ac">
    <w:basedOn w:val="TableNormal0"/>
    <w:rsid w:val="00943A40"/>
    <w:pPr>
      <w:spacing w:after="0" w:line="240" w:lineRule="auto"/>
    </w:pPr>
    <w:rPr>
      <w:color w:val="366091"/>
    </w:rPr>
    <w:tblPr>
      <w:tblStyleRowBandSize w:val="1"/>
      <w:tblStyleColBandSize w:val="1"/>
      <w:tblCellMar>
        <w:left w:w="108" w:type="dxa"/>
        <w:right w:w="108" w:type="dxa"/>
      </w:tblCellMar>
    </w:tblPr>
  </w:style>
  <w:style w:type="table" w:customStyle="1" w:styleId="ad">
    <w:basedOn w:val="TableNormal0"/>
    <w:rsid w:val="00943A40"/>
    <w:pPr>
      <w:spacing w:after="0" w:line="240" w:lineRule="auto"/>
    </w:pPr>
    <w:rPr>
      <w:color w:val="366091"/>
    </w:rPr>
    <w:tblPr>
      <w:tblStyleRowBandSize w:val="1"/>
      <w:tblStyleColBandSize w:val="1"/>
      <w:tblCellMar>
        <w:left w:w="108" w:type="dxa"/>
        <w:right w:w="108" w:type="dxa"/>
      </w:tblCellMar>
    </w:tblPr>
  </w:style>
  <w:style w:type="table" w:customStyle="1" w:styleId="ae">
    <w:basedOn w:val="TableNormal0"/>
    <w:rsid w:val="00943A40"/>
    <w:pPr>
      <w:spacing w:after="0" w:line="240" w:lineRule="auto"/>
    </w:pPr>
    <w:rPr>
      <w:color w:val="366091"/>
    </w:rPr>
    <w:tblPr>
      <w:tblStyleRowBandSize w:val="1"/>
      <w:tblStyleColBandSize w:val="1"/>
      <w:tblCellMar>
        <w:left w:w="108" w:type="dxa"/>
        <w:right w:w="108" w:type="dxa"/>
      </w:tblCellMar>
    </w:tblPr>
  </w:style>
  <w:style w:type="table" w:customStyle="1" w:styleId="af">
    <w:basedOn w:val="TableNormal0"/>
    <w:rsid w:val="00943A40"/>
    <w:pPr>
      <w:spacing w:after="0" w:line="240" w:lineRule="auto"/>
    </w:pPr>
    <w:rPr>
      <w:color w:val="366091"/>
    </w:rPr>
    <w:tblPr>
      <w:tblStyleRowBandSize w:val="1"/>
      <w:tblStyleColBandSize w:val="1"/>
      <w:tblCellMar>
        <w:left w:w="108" w:type="dxa"/>
        <w:right w:w="108" w:type="dxa"/>
      </w:tblCellMar>
    </w:tblPr>
  </w:style>
  <w:style w:type="character" w:customStyle="1" w:styleId="MenoPendente1">
    <w:name w:val="Menção Pendente1"/>
    <w:basedOn w:val="Fontepargpadro"/>
    <w:uiPriority w:val="99"/>
    <w:semiHidden/>
    <w:unhideWhenUsed/>
    <w:rsid w:val="00F35F6A"/>
    <w:rPr>
      <w:color w:val="808080"/>
      <w:shd w:val="clear" w:color="auto" w:fill="E6E6E6"/>
    </w:rPr>
  </w:style>
  <w:style w:type="table" w:styleId="Tabelacomgrade">
    <w:name w:val="Table Grid"/>
    <w:basedOn w:val="Tabelanormal"/>
    <w:uiPriority w:val="39"/>
    <w:rsid w:val="00B51FBC"/>
    <w:pPr>
      <w:spacing w:after="0" w:line="240" w:lineRule="auto"/>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4-nfase11">
    <w:name w:val="Tabela de Grade 4 - Ênfase 11"/>
    <w:basedOn w:val="Tabelanormal"/>
    <w:uiPriority w:val="49"/>
    <w:rsid w:val="00095B2B"/>
    <w:pPr>
      <w:spacing w:after="0" w:line="240" w:lineRule="auto"/>
      <w:jc w:val="left"/>
    </w:pPr>
    <w:rPr>
      <w:rFonts w:asciiTheme="minorHAnsi" w:eastAsiaTheme="minorHAnsi" w:hAnsiTheme="minorHAnsi" w:cstheme="minorBidi"/>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elaSimples21">
    <w:name w:val="Tabela Simples 21"/>
    <w:basedOn w:val="Tabelanormal"/>
    <w:uiPriority w:val="42"/>
    <w:rsid w:val="00095B2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comgrade1">
    <w:name w:val="Tabela com grade1"/>
    <w:basedOn w:val="Tabelanormal"/>
    <w:next w:val="Tabelacomgrade"/>
    <w:uiPriority w:val="39"/>
    <w:rsid w:val="008D3F06"/>
    <w:pPr>
      <w:spacing w:after="0" w:line="240" w:lineRule="auto"/>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2">
    <w:name w:val="Menção Pendente2"/>
    <w:basedOn w:val="Fontepargpadro"/>
    <w:uiPriority w:val="99"/>
    <w:semiHidden/>
    <w:unhideWhenUsed/>
    <w:rsid w:val="000E0857"/>
    <w:rPr>
      <w:color w:val="808080"/>
      <w:shd w:val="clear" w:color="auto" w:fill="E6E6E6"/>
    </w:rPr>
  </w:style>
  <w:style w:type="paragraph" w:styleId="PargrafodaLista">
    <w:name w:val="List Paragraph"/>
    <w:basedOn w:val="Normal"/>
    <w:uiPriority w:val="34"/>
    <w:qFormat/>
    <w:rsid w:val="00F5307B"/>
    <w:pPr>
      <w:ind w:left="720"/>
      <w:contextualSpacing/>
    </w:pPr>
  </w:style>
  <w:style w:type="paragraph" w:styleId="Corpodetexto">
    <w:name w:val="Body Text"/>
    <w:basedOn w:val="Normal"/>
    <w:link w:val="CorpodetextoChar"/>
    <w:rsid w:val="009746D6"/>
    <w:pPr>
      <w:widowControl w:val="0"/>
      <w:suppressAutoHyphens/>
      <w:spacing w:after="140" w:line="288" w:lineRule="auto"/>
      <w:jc w:val="center"/>
    </w:pPr>
    <w:rPr>
      <w:rFonts w:ascii="Liberation Serif" w:eastAsia="Lucida Sans Unicode" w:hAnsi="Liberation Serif" w:cs="Mangal"/>
      <w:b/>
      <w:kern w:val="1"/>
      <w:sz w:val="24"/>
      <w:szCs w:val="24"/>
      <w:lang w:val="en-US" w:eastAsia="zh-CN" w:bidi="hi-IN"/>
    </w:rPr>
  </w:style>
  <w:style w:type="character" w:customStyle="1" w:styleId="CorpodetextoChar">
    <w:name w:val="Corpo de texto Char"/>
    <w:basedOn w:val="Fontepargpadro"/>
    <w:link w:val="Corpodetexto"/>
    <w:rsid w:val="009746D6"/>
    <w:rPr>
      <w:rFonts w:ascii="Liberation Serif" w:eastAsia="Lucida Sans Unicode" w:hAnsi="Liberation Serif" w:cs="Mangal"/>
      <w:b/>
      <w:kern w:val="1"/>
      <w:sz w:val="24"/>
      <w:szCs w:val="24"/>
      <w:lang w:val="en-US" w:eastAsia="zh-CN" w:bidi="hi-IN"/>
    </w:rPr>
  </w:style>
  <w:style w:type="character" w:styleId="nfase">
    <w:name w:val="Emphasis"/>
    <w:basedOn w:val="Fontepargpadro"/>
    <w:uiPriority w:val="20"/>
    <w:qFormat/>
    <w:rsid w:val="002641A0"/>
    <w:rPr>
      <w:i/>
      <w:iCs/>
    </w:rPr>
  </w:style>
  <w:style w:type="character" w:customStyle="1" w:styleId="MenoPendente3">
    <w:name w:val="Menção Pendente3"/>
    <w:basedOn w:val="Fontepargpadro"/>
    <w:uiPriority w:val="99"/>
    <w:semiHidden/>
    <w:unhideWhenUsed/>
    <w:rsid w:val="00DD4E78"/>
    <w:rPr>
      <w:color w:val="605E5C"/>
      <w:shd w:val="clear" w:color="auto" w:fill="E1DFDD"/>
    </w:rPr>
  </w:style>
  <w:style w:type="character" w:styleId="Forte">
    <w:name w:val="Strong"/>
    <w:basedOn w:val="Fontepargpadro"/>
    <w:uiPriority w:val="22"/>
    <w:qFormat/>
    <w:rsid w:val="00E20729"/>
    <w:rPr>
      <w:b/>
      <w:bCs/>
    </w:rPr>
  </w:style>
  <w:style w:type="paragraph" w:styleId="Legenda">
    <w:name w:val="caption"/>
    <w:basedOn w:val="Normal"/>
    <w:next w:val="Normal"/>
    <w:uiPriority w:val="35"/>
    <w:unhideWhenUsed/>
    <w:qFormat/>
    <w:rsid w:val="00431F34"/>
    <w:pPr>
      <w:spacing w:line="240" w:lineRule="auto"/>
    </w:pPr>
    <w:rPr>
      <w:i/>
      <w:iCs/>
      <w:color w:val="1F497D" w:themeColor="text2"/>
      <w:sz w:val="18"/>
      <w:szCs w:val="18"/>
    </w:rPr>
  </w:style>
  <w:style w:type="paragraph" w:styleId="Textodenotaderodap">
    <w:name w:val="footnote text"/>
    <w:basedOn w:val="Normal"/>
    <w:link w:val="TextodenotaderodapChar"/>
    <w:uiPriority w:val="99"/>
    <w:semiHidden/>
    <w:unhideWhenUsed/>
    <w:rsid w:val="00794838"/>
    <w:pPr>
      <w:spacing w:after="0" w:line="240" w:lineRule="auto"/>
    </w:pPr>
  </w:style>
  <w:style w:type="character" w:customStyle="1" w:styleId="TextodenotaderodapChar">
    <w:name w:val="Texto de nota de rodapé Char"/>
    <w:basedOn w:val="Fontepargpadro"/>
    <w:link w:val="Textodenotaderodap"/>
    <w:uiPriority w:val="99"/>
    <w:semiHidden/>
    <w:rsid w:val="00794838"/>
  </w:style>
  <w:style w:type="character" w:styleId="Refdenotaderodap">
    <w:name w:val="footnote reference"/>
    <w:basedOn w:val="Fontepargpadro"/>
    <w:uiPriority w:val="99"/>
    <w:semiHidden/>
    <w:unhideWhenUsed/>
    <w:rsid w:val="00794838"/>
    <w:rPr>
      <w:vertAlign w:val="superscript"/>
    </w:rPr>
  </w:style>
  <w:style w:type="paragraph" w:styleId="Pr-formataoHTML">
    <w:name w:val="HTML Preformatted"/>
    <w:basedOn w:val="Normal"/>
    <w:link w:val="Pr-formataoHTMLChar"/>
    <w:uiPriority w:val="99"/>
    <w:unhideWhenUsed/>
    <w:rsid w:val="00E33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rPr>
  </w:style>
  <w:style w:type="character" w:customStyle="1" w:styleId="Pr-formataoHTMLChar">
    <w:name w:val="Pré-formatação HTML Char"/>
    <w:basedOn w:val="Fontepargpadro"/>
    <w:link w:val="Pr-formataoHTML"/>
    <w:uiPriority w:val="99"/>
    <w:rsid w:val="00E33BCB"/>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53446">
      <w:bodyDiv w:val="1"/>
      <w:marLeft w:val="0"/>
      <w:marRight w:val="0"/>
      <w:marTop w:val="0"/>
      <w:marBottom w:val="0"/>
      <w:divBdr>
        <w:top w:val="none" w:sz="0" w:space="0" w:color="auto"/>
        <w:left w:val="none" w:sz="0" w:space="0" w:color="auto"/>
        <w:bottom w:val="none" w:sz="0" w:space="0" w:color="auto"/>
        <w:right w:val="none" w:sz="0" w:space="0" w:color="auto"/>
      </w:divBdr>
    </w:div>
    <w:div w:id="23093318">
      <w:bodyDiv w:val="1"/>
      <w:marLeft w:val="0"/>
      <w:marRight w:val="0"/>
      <w:marTop w:val="0"/>
      <w:marBottom w:val="0"/>
      <w:divBdr>
        <w:top w:val="none" w:sz="0" w:space="0" w:color="auto"/>
        <w:left w:val="none" w:sz="0" w:space="0" w:color="auto"/>
        <w:bottom w:val="none" w:sz="0" w:space="0" w:color="auto"/>
        <w:right w:val="none" w:sz="0" w:space="0" w:color="auto"/>
      </w:divBdr>
    </w:div>
    <w:div w:id="30113273">
      <w:bodyDiv w:val="1"/>
      <w:marLeft w:val="0"/>
      <w:marRight w:val="0"/>
      <w:marTop w:val="0"/>
      <w:marBottom w:val="0"/>
      <w:divBdr>
        <w:top w:val="none" w:sz="0" w:space="0" w:color="auto"/>
        <w:left w:val="none" w:sz="0" w:space="0" w:color="auto"/>
        <w:bottom w:val="none" w:sz="0" w:space="0" w:color="auto"/>
        <w:right w:val="none" w:sz="0" w:space="0" w:color="auto"/>
      </w:divBdr>
    </w:div>
    <w:div w:id="153373182">
      <w:bodyDiv w:val="1"/>
      <w:marLeft w:val="0"/>
      <w:marRight w:val="0"/>
      <w:marTop w:val="0"/>
      <w:marBottom w:val="0"/>
      <w:divBdr>
        <w:top w:val="none" w:sz="0" w:space="0" w:color="auto"/>
        <w:left w:val="none" w:sz="0" w:space="0" w:color="auto"/>
        <w:bottom w:val="none" w:sz="0" w:space="0" w:color="auto"/>
        <w:right w:val="none" w:sz="0" w:space="0" w:color="auto"/>
      </w:divBdr>
    </w:div>
    <w:div w:id="179583964">
      <w:bodyDiv w:val="1"/>
      <w:marLeft w:val="0"/>
      <w:marRight w:val="0"/>
      <w:marTop w:val="0"/>
      <w:marBottom w:val="0"/>
      <w:divBdr>
        <w:top w:val="none" w:sz="0" w:space="0" w:color="auto"/>
        <w:left w:val="none" w:sz="0" w:space="0" w:color="auto"/>
        <w:bottom w:val="none" w:sz="0" w:space="0" w:color="auto"/>
        <w:right w:val="none" w:sz="0" w:space="0" w:color="auto"/>
      </w:divBdr>
    </w:div>
    <w:div w:id="237713692">
      <w:bodyDiv w:val="1"/>
      <w:marLeft w:val="0"/>
      <w:marRight w:val="0"/>
      <w:marTop w:val="0"/>
      <w:marBottom w:val="0"/>
      <w:divBdr>
        <w:top w:val="none" w:sz="0" w:space="0" w:color="auto"/>
        <w:left w:val="none" w:sz="0" w:space="0" w:color="auto"/>
        <w:bottom w:val="none" w:sz="0" w:space="0" w:color="auto"/>
        <w:right w:val="none" w:sz="0" w:space="0" w:color="auto"/>
      </w:divBdr>
    </w:div>
    <w:div w:id="273754517">
      <w:bodyDiv w:val="1"/>
      <w:marLeft w:val="0"/>
      <w:marRight w:val="0"/>
      <w:marTop w:val="0"/>
      <w:marBottom w:val="0"/>
      <w:divBdr>
        <w:top w:val="none" w:sz="0" w:space="0" w:color="auto"/>
        <w:left w:val="none" w:sz="0" w:space="0" w:color="auto"/>
        <w:bottom w:val="none" w:sz="0" w:space="0" w:color="auto"/>
        <w:right w:val="none" w:sz="0" w:space="0" w:color="auto"/>
      </w:divBdr>
    </w:div>
    <w:div w:id="310403291">
      <w:bodyDiv w:val="1"/>
      <w:marLeft w:val="0"/>
      <w:marRight w:val="0"/>
      <w:marTop w:val="0"/>
      <w:marBottom w:val="0"/>
      <w:divBdr>
        <w:top w:val="none" w:sz="0" w:space="0" w:color="auto"/>
        <w:left w:val="none" w:sz="0" w:space="0" w:color="auto"/>
        <w:bottom w:val="none" w:sz="0" w:space="0" w:color="auto"/>
        <w:right w:val="none" w:sz="0" w:space="0" w:color="auto"/>
      </w:divBdr>
    </w:div>
    <w:div w:id="336462297">
      <w:bodyDiv w:val="1"/>
      <w:marLeft w:val="0"/>
      <w:marRight w:val="0"/>
      <w:marTop w:val="0"/>
      <w:marBottom w:val="0"/>
      <w:divBdr>
        <w:top w:val="none" w:sz="0" w:space="0" w:color="auto"/>
        <w:left w:val="none" w:sz="0" w:space="0" w:color="auto"/>
        <w:bottom w:val="none" w:sz="0" w:space="0" w:color="auto"/>
        <w:right w:val="none" w:sz="0" w:space="0" w:color="auto"/>
      </w:divBdr>
    </w:div>
    <w:div w:id="669285811">
      <w:bodyDiv w:val="1"/>
      <w:marLeft w:val="0"/>
      <w:marRight w:val="0"/>
      <w:marTop w:val="0"/>
      <w:marBottom w:val="0"/>
      <w:divBdr>
        <w:top w:val="none" w:sz="0" w:space="0" w:color="auto"/>
        <w:left w:val="none" w:sz="0" w:space="0" w:color="auto"/>
        <w:bottom w:val="none" w:sz="0" w:space="0" w:color="auto"/>
        <w:right w:val="none" w:sz="0" w:space="0" w:color="auto"/>
      </w:divBdr>
    </w:div>
    <w:div w:id="730887746">
      <w:bodyDiv w:val="1"/>
      <w:marLeft w:val="0"/>
      <w:marRight w:val="0"/>
      <w:marTop w:val="0"/>
      <w:marBottom w:val="0"/>
      <w:divBdr>
        <w:top w:val="none" w:sz="0" w:space="0" w:color="auto"/>
        <w:left w:val="none" w:sz="0" w:space="0" w:color="auto"/>
        <w:bottom w:val="none" w:sz="0" w:space="0" w:color="auto"/>
        <w:right w:val="none" w:sz="0" w:space="0" w:color="auto"/>
      </w:divBdr>
    </w:div>
    <w:div w:id="1137138320">
      <w:bodyDiv w:val="1"/>
      <w:marLeft w:val="0"/>
      <w:marRight w:val="0"/>
      <w:marTop w:val="0"/>
      <w:marBottom w:val="0"/>
      <w:divBdr>
        <w:top w:val="none" w:sz="0" w:space="0" w:color="auto"/>
        <w:left w:val="none" w:sz="0" w:space="0" w:color="auto"/>
        <w:bottom w:val="none" w:sz="0" w:space="0" w:color="auto"/>
        <w:right w:val="none" w:sz="0" w:space="0" w:color="auto"/>
      </w:divBdr>
    </w:div>
    <w:div w:id="1179543290">
      <w:bodyDiv w:val="1"/>
      <w:marLeft w:val="0"/>
      <w:marRight w:val="0"/>
      <w:marTop w:val="0"/>
      <w:marBottom w:val="0"/>
      <w:divBdr>
        <w:top w:val="none" w:sz="0" w:space="0" w:color="auto"/>
        <w:left w:val="none" w:sz="0" w:space="0" w:color="auto"/>
        <w:bottom w:val="none" w:sz="0" w:space="0" w:color="auto"/>
        <w:right w:val="none" w:sz="0" w:space="0" w:color="auto"/>
      </w:divBdr>
    </w:div>
    <w:div w:id="1206792235">
      <w:bodyDiv w:val="1"/>
      <w:marLeft w:val="0"/>
      <w:marRight w:val="0"/>
      <w:marTop w:val="0"/>
      <w:marBottom w:val="0"/>
      <w:divBdr>
        <w:top w:val="none" w:sz="0" w:space="0" w:color="auto"/>
        <w:left w:val="none" w:sz="0" w:space="0" w:color="auto"/>
        <w:bottom w:val="none" w:sz="0" w:space="0" w:color="auto"/>
        <w:right w:val="none" w:sz="0" w:space="0" w:color="auto"/>
      </w:divBdr>
    </w:div>
    <w:div w:id="1329864366">
      <w:bodyDiv w:val="1"/>
      <w:marLeft w:val="0"/>
      <w:marRight w:val="0"/>
      <w:marTop w:val="0"/>
      <w:marBottom w:val="0"/>
      <w:divBdr>
        <w:top w:val="none" w:sz="0" w:space="0" w:color="auto"/>
        <w:left w:val="none" w:sz="0" w:space="0" w:color="auto"/>
        <w:bottom w:val="none" w:sz="0" w:space="0" w:color="auto"/>
        <w:right w:val="none" w:sz="0" w:space="0" w:color="auto"/>
      </w:divBdr>
    </w:div>
    <w:div w:id="1383478405">
      <w:bodyDiv w:val="1"/>
      <w:marLeft w:val="0"/>
      <w:marRight w:val="0"/>
      <w:marTop w:val="0"/>
      <w:marBottom w:val="0"/>
      <w:divBdr>
        <w:top w:val="none" w:sz="0" w:space="0" w:color="auto"/>
        <w:left w:val="none" w:sz="0" w:space="0" w:color="auto"/>
        <w:bottom w:val="none" w:sz="0" w:space="0" w:color="auto"/>
        <w:right w:val="none" w:sz="0" w:space="0" w:color="auto"/>
      </w:divBdr>
    </w:div>
    <w:div w:id="1679653564">
      <w:bodyDiv w:val="1"/>
      <w:marLeft w:val="0"/>
      <w:marRight w:val="0"/>
      <w:marTop w:val="0"/>
      <w:marBottom w:val="0"/>
      <w:divBdr>
        <w:top w:val="none" w:sz="0" w:space="0" w:color="auto"/>
        <w:left w:val="none" w:sz="0" w:space="0" w:color="auto"/>
        <w:bottom w:val="none" w:sz="0" w:space="0" w:color="auto"/>
        <w:right w:val="none" w:sz="0" w:space="0" w:color="auto"/>
      </w:divBdr>
    </w:div>
    <w:div w:id="1746760191">
      <w:bodyDiv w:val="1"/>
      <w:marLeft w:val="0"/>
      <w:marRight w:val="0"/>
      <w:marTop w:val="0"/>
      <w:marBottom w:val="0"/>
      <w:divBdr>
        <w:top w:val="none" w:sz="0" w:space="0" w:color="auto"/>
        <w:left w:val="none" w:sz="0" w:space="0" w:color="auto"/>
        <w:bottom w:val="none" w:sz="0" w:space="0" w:color="auto"/>
        <w:right w:val="none" w:sz="0" w:space="0" w:color="auto"/>
      </w:divBdr>
    </w:div>
    <w:div w:id="1989018554">
      <w:bodyDiv w:val="1"/>
      <w:marLeft w:val="0"/>
      <w:marRight w:val="0"/>
      <w:marTop w:val="0"/>
      <w:marBottom w:val="0"/>
      <w:divBdr>
        <w:top w:val="none" w:sz="0" w:space="0" w:color="auto"/>
        <w:left w:val="none" w:sz="0" w:space="0" w:color="auto"/>
        <w:bottom w:val="none" w:sz="0" w:space="0" w:color="auto"/>
        <w:right w:val="none" w:sz="0" w:space="0" w:color="auto"/>
      </w:divBdr>
    </w:div>
    <w:div w:id="2085685840">
      <w:bodyDiv w:val="1"/>
      <w:marLeft w:val="0"/>
      <w:marRight w:val="0"/>
      <w:marTop w:val="0"/>
      <w:marBottom w:val="0"/>
      <w:divBdr>
        <w:top w:val="none" w:sz="0" w:space="0" w:color="auto"/>
        <w:left w:val="none" w:sz="0" w:space="0" w:color="auto"/>
        <w:bottom w:val="none" w:sz="0" w:space="0" w:color="auto"/>
        <w:right w:val="none" w:sz="0" w:space="0" w:color="auto"/>
      </w:divBdr>
    </w:div>
    <w:div w:id="2125077459">
      <w:bodyDiv w:val="1"/>
      <w:marLeft w:val="0"/>
      <w:marRight w:val="0"/>
      <w:marTop w:val="0"/>
      <w:marBottom w:val="0"/>
      <w:divBdr>
        <w:top w:val="none" w:sz="0" w:space="0" w:color="auto"/>
        <w:left w:val="none" w:sz="0" w:space="0" w:color="auto"/>
        <w:bottom w:val="none" w:sz="0" w:space="0" w:color="auto"/>
        <w:right w:val="none" w:sz="0" w:space="0" w:color="auto"/>
      </w:divBdr>
    </w:div>
    <w:div w:id="21440315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planalto.gov.br/CCivil_03/leis/L7102.htm" TargetMode="External"/><Relationship Id="rId18" Type="http://schemas.microsoft.com/office/2011/relationships/commentsExtended" Target="commentsExtended.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www.planalto.gov.br/ccivil_03/Leis/L6019.htm" TargetMode="External"/><Relationship Id="rId17" Type="http://schemas.openxmlformats.org/officeDocument/2006/relationships/comments" Target="comments.xml"/><Relationship Id="rId2" Type="http://schemas.openxmlformats.org/officeDocument/2006/relationships/numbering" Target="numbering.xml"/><Relationship Id="rId16" Type="http://schemas.openxmlformats.org/officeDocument/2006/relationships/hyperlink" Target="http://www.bbc.com/portuguese/brasil-3941385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planalto.gov.br/ccivil_03/Leis/L8987compilada.htm" TargetMode="Externa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trtsp.jus.br/geral/tribunal2/LEGIS/Leis/8949_94.html"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mailto:lcsramos@gmail.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10">
  <b:Source>
    <b:Tag>Alh11</b:Tag>
    <b:SourceType>ArticleInAPeriodical</b:SourceType>
    <b:Guid>{5B4FEE08-84B4-46FC-B041-0FA2140D96E0}</b:Guid>
    <b:Author>
      <b:Author>
        <b:NameList>
          <b:Person>
            <b:Last>Alhak</b:Last>
            <b:First>Said</b:First>
            <b:Middle>Hikamat Abd</b:Middle>
          </b:Person>
        </b:NameList>
      </b:Author>
    </b:Author>
    <b:Title>Estacionamento inteligente</b:Title>
    <b:Year>2011</b:Year>
    <b:City>Brasilia</b:City>
    <b:Month>junho</b:Month>
    <b:RefOrder>1</b:RefOrder>
  </b:Source>
  <b:Source>
    <b:Tag>Ban14</b:Tag>
    <b:SourceType>ArticleInAPeriodical</b:SourceType>
    <b:Guid>{58A79147-1CEB-4FAB-B02D-026A17A552E4}</b:Guid>
    <b:Author>
      <b:Author>
        <b:NameList>
          <b:Person>
            <b:Last>Bandeira</b:Last>
            <b:First>Thayanne</b:First>
            <b:Middle>Barros</b:Middle>
          </b:Person>
          <b:Person>
            <b:Last>Fonseca</b:Last>
            <b:First>Wellington</b:First>
          </b:Person>
          <b:Person>
            <b:Last>Fernandes</b:Last>
            <b:First>Filipe</b:First>
            <b:Middle>Cavalcanti</b:Middle>
          </b:Person>
          <b:Person>
            <b:Last>Neto</b:Last>
            <b:First>Alberto</b:First>
            <b:Middle>Chéquer Novaes</b:Middle>
          </b:Person>
        </b:NameList>
      </b:Author>
    </b:Author>
    <b:Title>Protótipo de estacionamento automatizado utilizando modelo computacional matricial e microcontrolador arduino </b:Title>
    <b:City>Caldas Novas - Goiás </b:City>
    <b:Year>2014</b:Year>
    <b:Month>novembro</b:Month>
    <b:Day>18 a 21</b:Day>
    <b:RefOrder>2</b:RefOrder>
  </b:Source>
  <b:Source>
    <b:Tag>CET18</b:Tag>
    <b:SourceType>InternetSite</b:SourceType>
    <b:Guid>{E6510169-F27D-40D8-A680-2342C2033394}</b:Guid>
    <b:Title>Companhia de Engenharia de Tráfego</b:Title>
    <b:Year>2018</b:Year>
    <b:Author>
      <b:Author>
        <b:NameList>
          <b:Person>
            <b:Last>CET</b:Last>
          </b:Person>
        </b:NameList>
      </b:Author>
    </b:Author>
    <b:InternetSiteTitle>cetsp</b:InternetSiteTitle>
    <b:YearAccessed>2018</b:YearAccessed>
    <b:MonthAccessed>outubro</b:MonthAccessed>
    <b:URL>http://www.cetps.com.br/noticias</b:URL>
    <b:RefOrder>3</b:RefOrder>
  </b:Source>
  <b:Source>
    <b:Tag>Den18</b:Tag>
    <b:SourceType>InternetSite</b:SourceType>
    <b:Guid>{4A094F62-A556-41A1-9AE1-39073E1F905A}</b:Guid>
    <b:Author>
      <b:Author>
        <b:NameList>
          <b:Person>
            <b:Last>Denatran</b:Last>
          </b:Person>
        </b:NameList>
      </b:Author>
    </b:Author>
    <b:Title>Associação Nacional dos Detrans </b:Title>
    <b:InternetSiteTitle>AND</b:InternetSiteTitle>
    <b:YearAccessed>2018</b:YearAccessed>
    <b:MonthAccessed>outubro</b:MonthAccessed>
    <b:URL>http://www.and.org.br/brasil-ja-tem-1-carro-a-cada-4-habitantes-diz-denatran/</b:URL>
    <b:RefOrder>4</b:RefOrder>
  </b:Source>
  <b:Source>
    <b:Tag>Boh18</b:Tag>
    <b:SourceType>InternetSite</b:SourceType>
    <b:Guid>{F230C54C-F27B-4F9C-B6E4-74CCEB891B6C}</b:Guid>
    <b:Author>
      <b:Author>
        <b:NameList>
          <b:Person>
            <b:Last>Bohr</b:Last>
            <b:First>Maxwell</b:First>
          </b:Person>
        </b:NameList>
      </b:Author>
    </b:Author>
    <b:Title>maxwellbohr</b:Title>
    <b:YearAccessed>2018</b:YearAccessed>
    <b:MonthAccessed>Outubro</b:MonthAccessed>
    <b:URL>http://www.maxwellbohr.com.br/downloads/robotica/mec1000_kdr5000/tutorial_eletronica_-_rele.pdf</b:URL>
    <b:RefOrder>5</b:RefOrder>
  </b:Source>
  <b:Source>
    <b:Tag>Bár18</b:Tag>
    <b:SourceType>InternetSite</b:SourceType>
    <b:Guid>{F3724620-4711-4DE7-8FD5-FC4440757A32}</b:Guid>
    <b:Author>
      <b:Author>
        <b:NameList>
          <b:Person>
            <b:Last>Tavares</b:Last>
            <b:First>Bárbara</b:First>
            <b:Middle>Andressa</b:Middle>
          </b:Person>
          <b:Person>
            <b:Last>Adriano</b:Last>
            <b:First>Flávio</b:First>
            <b:Middle>Marcos Alves</b:Middle>
          </b:Person>
          <b:Person>
            <b:Last>Teixeira</b:Last>
            <b:First>Richard</b:First>
            <b:Middle>Antônio</b:Middle>
          </b:Person>
          <b:Person>
            <b:Last>Aparecido</b:Last>
            <b:First>Thales</b:First>
          </b:Person>
        </b:NameList>
      </b:Author>
    </b:Author>
    <b:InternetSiteTitle>DESENVOLVIMENTO DE ROBÔ DIFERENCIAL AUTÔNOMO COM ARDUINO</b:InternetSiteTitle>
    <b:YearAccessed>2018</b:YearAccessed>
    <b:MonthAccessed>Outubro</b:MonthAccessed>
    <b:URL>http://sistemaolimpo.org/midias/uploads/0d55a62abb0f0863e40515daa593293f.pdf</b:URL>
    <b:RefOrder>6</b:RefOrder>
  </b:Source>
</b:Sources>
</file>

<file path=customXml/itemProps1.xml><?xml version="1.0" encoding="utf-8"?>
<ds:datastoreItem xmlns:ds="http://schemas.openxmlformats.org/officeDocument/2006/customXml" ds:itemID="{48BB1360-68C6-4621-98D4-7F8176128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11</Pages>
  <Words>3263</Words>
  <Characters>17623</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DANIELA DOS SANTOS</dc:creator>
  <cp:lastModifiedBy>Dok Luke</cp:lastModifiedBy>
  <cp:revision>15</cp:revision>
  <dcterms:created xsi:type="dcterms:W3CDTF">2019-10-22T15:49:00Z</dcterms:created>
  <dcterms:modified xsi:type="dcterms:W3CDTF">2019-11-09T02:43:00Z</dcterms:modified>
</cp:coreProperties>
</file>