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C867" w14:textId="77777777" w:rsidR="006E2AC1" w:rsidRPr="009C327C" w:rsidRDefault="006E2AC1" w:rsidP="006E2AC1">
      <w:pPr>
        <w:spacing w:after="0" w:line="360" w:lineRule="auto"/>
        <w:jc w:val="center"/>
        <w:rPr>
          <w:rFonts w:ascii="Arial" w:eastAsia="Times New Roman" w:hAnsi="Arial" w:cs="Arial"/>
          <w:b/>
          <w:bCs/>
          <w:sz w:val="20"/>
          <w:szCs w:val="20"/>
        </w:rPr>
      </w:pPr>
      <w:r w:rsidRPr="009C327C">
        <w:rPr>
          <w:rFonts w:ascii="Arial" w:eastAsia="Times New Roman" w:hAnsi="Arial" w:cs="Arial"/>
          <w:b/>
          <w:bCs/>
          <w:color w:val="000000"/>
          <w:sz w:val="20"/>
          <w:szCs w:val="20"/>
        </w:rPr>
        <w:t>PERFIL EPIDEMIOLÓGICO DAS INTERNAÇÕES DE CRIANÇAS E ADOLESCENTES POR INSUFICIÊNCIA CARDÍACA NO BRASIL</w:t>
      </w:r>
    </w:p>
    <w:p w14:paraId="6ABA0E8D" w14:textId="77777777" w:rsidR="006E2AC1" w:rsidRPr="009C327C" w:rsidRDefault="006E2AC1" w:rsidP="006E2AC1">
      <w:pPr>
        <w:spacing w:after="0" w:line="360" w:lineRule="auto"/>
        <w:jc w:val="center"/>
        <w:rPr>
          <w:rFonts w:ascii="Arial" w:eastAsia="Times New Roman" w:hAnsi="Arial" w:cs="Arial"/>
          <w:b/>
          <w:bCs/>
          <w:sz w:val="20"/>
          <w:szCs w:val="20"/>
        </w:rPr>
      </w:pPr>
    </w:p>
    <w:p w14:paraId="7ECD303A" w14:textId="74815B45" w:rsidR="006E2AC1" w:rsidRDefault="006E2AC1" w:rsidP="006E2AC1">
      <w:pPr>
        <w:spacing w:after="0" w:line="360" w:lineRule="auto"/>
        <w:jc w:val="center"/>
        <w:rPr>
          <w:rFonts w:ascii="Arial" w:eastAsia="Times New Roman" w:hAnsi="Arial" w:cs="Arial"/>
          <w:bCs/>
          <w:i/>
          <w:iCs/>
          <w:sz w:val="20"/>
          <w:szCs w:val="20"/>
          <w:lang w:val="en-US"/>
        </w:rPr>
      </w:pPr>
      <w:r w:rsidRPr="009C327C">
        <w:rPr>
          <w:rFonts w:ascii="Arial" w:eastAsia="Times New Roman" w:hAnsi="Arial" w:cs="Arial"/>
          <w:bCs/>
          <w:i/>
          <w:iCs/>
          <w:sz w:val="20"/>
          <w:szCs w:val="20"/>
          <w:lang w:val="en-US"/>
        </w:rPr>
        <w:t xml:space="preserve">EPIDEMIOLOGICAL PROFILE OF HOSPITALIZATIONS OF CHILDREN AND ADOLESCENTS DUE TO HEART FAILURE IN BRAZIL </w:t>
      </w:r>
    </w:p>
    <w:p w14:paraId="20C02EB0" w14:textId="77777777" w:rsidR="006E2AC1" w:rsidRDefault="006E2AC1" w:rsidP="006E2AC1">
      <w:pPr>
        <w:spacing w:after="0" w:line="360" w:lineRule="auto"/>
        <w:jc w:val="center"/>
        <w:rPr>
          <w:rFonts w:ascii="Arial" w:eastAsia="Times New Roman" w:hAnsi="Arial" w:cs="Arial"/>
          <w:bCs/>
          <w:i/>
          <w:iCs/>
          <w:sz w:val="20"/>
          <w:szCs w:val="20"/>
          <w:lang w:val="en-US"/>
        </w:rPr>
      </w:pPr>
    </w:p>
    <w:p w14:paraId="31BB2502" w14:textId="19097DCA" w:rsidR="006E2AC1" w:rsidRPr="00102931" w:rsidRDefault="001F4A59" w:rsidP="006E2AC1">
      <w:pPr>
        <w:spacing w:after="0" w:line="360" w:lineRule="auto"/>
        <w:jc w:val="center"/>
        <w:rPr>
          <w:rFonts w:ascii="Arial" w:eastAsia="Times New Roman" w:hAnsi="Arial" w:cs="Arial"/>
          <w:bCs/>
          <w:i/>
          <w:iCs/>
          <w:sz w:val="20"/>
          <w:szCs w:val="20"/>
        </w:rPr>
      </w:pPr>
      <w:r w:rsidRPr="001F4A59">
        <w:rPr>
          <w:rFonts w:ascii="Arial" w:eastAsia="Times New Roman" w:hAnsi="Arial" w:cs="Arial"/>
          <w:bCs/>
          <w:i/>
          <w:iCs/>
          <w:sz w:val="20"/>
          <w:szCs w:val="20"/>
        </w:rPr>
        <w:t>PERFIL EPIDEMIOLÓGICO DE HOSPITALIZACIONES DE NIÑOS Y ADOLESCENTES POR INSUFICIENCIA CARDÍACA EN BRASIL</w:t>
      </w:r>
    </w:p>
    <w:p w14:paraId="2F61DA4E" w14:textId="77777777" w:rsidR="006E2AC1" w:rsidRPr="00DF2614" w:rsidRDefault="006E2AC1" w:rsidP="006E2AC1">
      <w:pPr>
        <w:spacing w:after="0" w:line="360" w:lineRule="auto"/>
        <w:jc w:val="center"/>
        <w:rPr>
          <w:rFonts w:ascii="Arial" w:hAnsi="Arial" w:cs="Arial"/>
          <w:bCs/>
          <w:sz w:val="20"/>
          <w:szCs w:val="20"/>
        </w:rPr>
      </w:pPr>
    </w:p>
    <w:p w14:paraId="5800A1CD" w14:textId="77777777" w:rsidR="006E2AC1" w:rsidRPr="005B6352" w:rsidRDefault="006E2AC1" w:rsidP="006E2AC1">
      <w:pPr>
        <w:spacing w:after="0" w:line="360" w:lineRule="auto"/>
        <w:rPr>
          <w:rFonts w:ascii="Arial" w:hAnsi="Arial" w:cs="Arial"/>
          <w:b/>
          <w:bCs/>
          <w:sz w:val="20"/>
          <w:szCs w:val="20"/>
        </w:rPr>
      </w:pPr>
      <w:r w:rsidRPr="005B6352">
        <w:rPr>
          <w:rFonts w:ascii="Arial" w:hAnsi="Arial" w:cs="Arial"/>
          <w:b/>
          <w:bCs/>
          <w:sz w:val="20"/>
          <w:szCs w:val="20"/>
        </w:rPr>
        <w:t xml:space="preserve">RESUMO </w:t>
      </w:r>
    </w:p>
    <w:p w14:paraId="2B4C098B" w14:textId="77777777" w:rsidR="006E2AC1" w:rsidRPr="005B6352" w:rsidRDefault="006E2AC1" w:rsidP="006E2AC1">
      <w:pPr>
        <w:spacing w:after="0" w:line="360" w:lineRule="auto"/>
        <w:jc w:val="both"/>
        <w:rPr>
          <w:rFonts w:ascii="Arial" w:eastAsia="Times New Roman" w:hAnsi="Arial" w:cs="Arial"/>
          <w:color w:val="000000"/>
          <w:sz w:val="20"/>
          <w:szCs w:val="20"/>
          <w:lang w:eastAsia="pt-BR"/>
        </w:rPr>
      </w:pPr>
      <w:r w:rsidRPr="005B6352">
        <w:rPr>
          <w:rFonts w:ascii="Arial" w:eastAsia="Times New Roman" w:hAnsi="Arial" w:cs="Arial"/>
          <w:b/>
          <w:bCs/>
          <w:color w:val="000000"/>
          <w:sz w:val="20"/>
          <w:szCs w:val="20"/>
          <w:shd w:val="clear" w:color="auto" w:fill="FFFFFF"/>
          <w:lang w:eastAsia="pt-BR"/>
        </w:rPr>
        <w:t xml:space="preserve">Introdução: </w:t>
      </w:r>
      <w:r w:rsidRPr="005B6352">
        <w:rPr>
          <w:rFonts w:ascii="Arial" w:eastAsia="Times New Roman" w:hAnsi="Arial" w:cs="Arial"/>
          <w:color w:val="000000"/>
          <w:sz w:val="20"/>
          <w:szCs w:val="20"/>
          <w:lang w:eastAsia="pt-BR"/>
        </w:rPr>
        <w:t xml:space="preserve">A Insuficiência Cardíaca (IC) em crianças pode afetar o seu desenvolvimento. </w:t>
      </w:r>
      <w:r w:rsidRPr="005B6352">
        <w:rPr>
          <w:rFonts w:ascii="Arial" w:eastAsia="Times New Roman" w:hAnsi="Arial" w:cs="Arial"/>
          <w:b/>
          <w:bCs/>
          <w:color w:val="000000"/>
          <w:sz w:val="20"/>
          <w:szCs w:val="20"/>
          <w:shd w:val="clear" w:color="auto" w:fill="FFFFFF"/>
          <w:lang w:eastAsia="pt-BR"/>
        </w:rPr>
        <w:t>Objetivo:</w:t>
      </w:r>
      <w:r w:rsidRPr="005B6352">
        <w:rPr>
          <w:rFonts w:ascii="Arial" w:eastAsia="Times New Roman" w:hAnsi="Arial" w:cs="Arial"/>
          <w:color w:val="000000"/>
          <w:sz w:val="20"/>
          <w:szCs w:val="20"/>
          <w:shd w:val="clear" w:color="auto" w:fill="FFFFFF"/>
          <w:lang w:eastAsia="pt-BR"/>
        </w:rPr>
        <w:t xml:space="preserve"> Descrever o perfil epidemiológico das internações por IC em crianças/adolescentes, no Brasil, de julho/2008 a julho/2020. </w:t>
      </w:r>
      <w:r w:rsidRPr="005B6352">
        <w:rPr>
          <w:rFonts w:ascii="Arial" w:eastAsia="Times New Roman" w:hAnsi="Arial" w:cs="Arial"/>
          <w:b/>
          <w:bCs/>
          <w:color w:val="000000"/>
          <w:sz w:val="20"/>
          <w:szCs w:val="20"/>
          <w:shd w:val="clear" w:color="auto" w:fill="FFFFFF"/>
          <w:lang w:eastAsia="pt-BR"/>
        </w:rPr>
        <w:t>Método:</w:t>
      </w:r>
      <w:r w:rsidRPr="005B6352">
        <w:rPr>
          <w:rFonts w:ascii="Arial" w:eastAsia="Times New Roman" w:hAnsi="Arial" w:cs="Arial"/>
          <w:color w:val="000000"/>
          <w:sz w:val="20"/>
          <w:szCs w:val="20"/>
          <w:shd w:val="clear" w:color="auto" w:fill="FFFFFF"/>
          <w:lang w:eastAsia="pt-BR"/>
        </w:rPr>
        <w:t xml:space="preserve"> Estudo epidemiológico, com dados coletados no DATASUS em agosto/2020. Analisou-se o perfil das internações e óbitos hospitalares, conforme a região, idade, sexo, caráter de atendimento e valor de serviços hospitalares. </w:t>
      </w:r>
      <w:r w:rsidRPr="005B6352">
        <w:rPr>
          <w:rFonts w:ascii="Arial" w:eastAsia="Times New Roman" w:hAnsi="Arial" w:cs="Arial"/>
          <w:b/>
          <w:bCs/>
          <w:color w:val="000000"/>
          <w:sz w:val="20"/>
          <w:szCs w:val="20"/>
          <w:shd w:val="clear" w:color="auto" w:fill="FFFFFF"/>
          <w:lang w:eastAsia="pt-BR"/>
        </w:rPr>
        <w:t xml:space="preserve">Resultados: </w:t>
      </w:r>
      <w:r w:rsidRPr="005B6352">
        <w:rPr>
          <w:rFonts w:ascii="Arial" w:eastAsia="Times New Roman" w:hAnsi="Arial" w:cs="Arial"/>
          <w:color w:val="000000"/>
          <w:sz w:val="20"/>
          <w:szCs w:val="20"/>
          <w:shd w:val="clear" w:color="auto" w:fill="FFFFFF"/>
          <w:lang w:eastAsia="pt-BR"/>
        </w:rPr>
        <w:t xml:space="preserve">Ocorreram </w:t>
      </w:r>
      <w:r w:rsidRPr="005B6352">
        <w:rPr>
          <w:rFonts w:ascii="Arial" w:eastAsia="Times New Roman" w:hAnsi="Arial" w:cs="Arial"/>
          <w:color w:val="000000"/>
          <w:sz w:val="20"/>
          <w:szCs w:val="20"/>
          <w:lang w:eastAsia="pt-BR"/>
        </w:rPr>
        <w:t xml:space="preserve">47.546 internações, com predomínio no Nordeste (33,5%), em menores de 1 ano de idade (34,3%), sexo masculino (51,2%) e caráter de urgência (77,9%). Valores dos serviços hospitalares foram maiores em crianças menores de 1 ano (47,9%; R$54.313.462,6). Dos 3.561 óbitos, 49,5% foram em menores de 1 ano, 52,2% no sexo masculino e 33,9% no Nordeste. </w:t>
      </w:r>
      <w:r w:rsidRPr="005B6352">
        <w:rPr>
          <w:rFonts w:ascii="Arial" w:eastAsia="Times New Roman" w:hAnsi="Arial" w:cs="Arial"/>
          <w:b/>
          <w:bCs/>
          <w:color w:val="000000"/>
          <w:sz w:val="20"/>
          <w:szCs w:val="20"/>
          <w:lang w:eastAsia="pt-BR"/>
        </w:rPr>
        <w:t xml:space="preserve">Conclusão: </w:t>
      </w:r>
      <w:r w:rsidRPr="005B6352">
        <w:rPr>
          <w:rFonts w:ascii="Arial" w:eastAsia="Times New Roman" w:hAnsi="Arial" w:cs="Arial"/>
          <w:color w:val="000000"/>
          <w:sz w:val="20"/>
          <w:szCs w:val="20"/>
          <w:lang w:eastAsia="pt-BR"/>
        </w:rPr>
        <w:t>Houve uma queda progressiva das internações hospitalares ao longo dos anos. Contudo, houve uma maior frequência de hospitalização, valores de serviços hospitalares e óbitos em menores de 1 ano de idade.  </w:t>
      </w:r>
    </w:p>
    <w:p w14:paraId="1F16EBB2" w14:textId="77777777" w:rsidR="006E2AC1" w:rsidRPr="009C327C" w:rsidRDefault="006E2AC1" w:rsidP="006E2AC1">
      <w:pPr>
        <w:spacing w:before="240" w:after="240" w:line="360" w:lineRule="auto"/>
        <w:jc w:val="both"/>
        <w:rPr>
          <w:rFonts w:ascii="Arial" w:eastAsia="Times New Roman" w:hAnsi="Arial" w:cs="Arial"/>
          <w:b/>
          <w:bCs/>
          <w:color w:val="000000"/>
          <w:sz w:val="20"/>
          <w:szCs w:val="20"/>
          <w:lang w:eastAsia="pt-BR"/>
        </w:rPr>
      </w:pPr>
      <w:r w:rsidRPr="009C327C">
        <w:rPr>
          <w:rFonts w:ascii="Arial" w:eastAsia="Times New Roman" w:hAnsi="Arial" w:cs="Arial"/>
          <w:b/>
          <w:bCs/>
          <w:color w:val="000000"/>
          <w:sz w:val="20"/>
          <w:szCs w:val="20"/>
          <w:lang w:eastAsia="pt-BR"/>
        </w:rPr>
        <w:t>DESCRITORES:</w:t>
      </w:r>
      <w:r w:rsidRPr="009C327C">
        <w:rPr>
          <w:rFonts w:ascii="Arial" w:hAnsi="Arial" w:cs="Arial"/>
          <w:b/>
          <w:bCs/>
          <w:color w:val="212529"/>
          <w:sz w:val="20"/>
          <w:szCs w:val="20"/>
          <w:shd w:val="clear" w:color="auto" w:fill="FFFFFF"/>
        </w:rPr>
        <w:t xml:space="preserve"> </w:t>
      </w:r>
      <w:r w:rsidRPr="009C327C">
        <w:rPr>
          <w:rFonts w:ascii="Arial" w:eastAsia="Times New Roman" w:hAnsi="Arial" w:cs="Arial"/>
          <w:color w:val="000000"/>
          <w:sz w:val="20"/>
          <w:szCs w:val="20"/>
          <w:lang w:eastAsia="pt-BR"/>
        </w:rPr>
        <w:t>Insuficiência Cardíaca</w:t>
      </w:r>
      <w:r>
        <w:rPr>
          <w:rFonts w:ascii="Arial" w:eastAsia="Times New Roman" w:hAnsi="Arial" w:cs="Arial"/>
          <w:color w:val="000000"/>
          <w:sz w:val="20"/>
          <w:szCs w:val="20"/>
          <w:lang w:eastAsia="pt-BR"/>
        </w:rPr>
        <w:t xml:space="preserve">; </w:t>
      </w:r>
      <w:r w:rsidRPr="009C327C">
        <w:rPr>
          <w:rFonts w:ascii="Arial" w:eastAsia="Times New Roman" w:hAnsi="Arial" w:cs="Arial"/>
          <w:color w:val="000000"/>
          <w:sz w:val="20"/>
          <w:szCs w:val="20"/>
          <w:lang w:eastAsia="pt-BR"/>
        </w:rPr>
        <w:t>Criança</w:t>
      </w:r>
      <w:r>
        <w:rPr>
          <w:rFonts w:ascii="Arial" w:eastAsia="Times New Roman" w:hAnsi="Arial" w:cs="Arial"/>
          <w:color w:val="000000"/>
          <w:sz w:val="20"/>
          <w:szCs w:val="20"/>
          <w:lang w:eastAsia="pt-BR"/>
        </w:rPr>
        <w:t>;</w:t>
      </w:r>
      <w:r w:rsidRPr="009C327C">
        <w:rPr>
          <w:rFonts w:ascii="Arial" w:eastAsia="Times New Roman" w:hAnsi="Arial" w:cs="Arial"/>
          <w:color w:val="000000"/>
          <w:sz w:val="20"/>
          <w:szCs w:val="20"/>
          <w:lang w:eastAsia="pt-BR"/>
        </w:rPr>
        <w:t xml:space="preserve"> Adolescente. </w:t>
      </w:r>
    </w:p>
    <w:p w14:paraId="4D5CC91B" w14:textId="77777777" w:rsidR="006E2AC1" w:rsidRPr="00102931" w:rsidRDefault="006E2AC1" w:rsidP="006E2AC1">
      <w:pPr>
        <w:spacing w:after="0" w:line="360" w:lineRule="auto"/>
        <w:jc w:val="both"/>
        <w:rPr>
          <w:rFonts w:ascii="Arial" w:eastAsia="Times New Roman" w:hAnsi="Arial" w:cs="Arial"/>
          <w:b/>
          <w:bCs/>
          <w:color w:val="000000"/>
          <w:sz w:val="20"/>
          <w:szCs w:val="20"/>
          <w:lang w:val="en-US" w:eastAsia="pt-BR"/>
        </w:rPr>
      </w:pPr>
      <w:r w:rsidRPr="00102931">
        <w:rPr>
          <w:rFonts w:ascii="Arial" w:eastAsia="Times New Roman" w:hAnsi="Arial" w:cs="Arial"/>
          <w:b/>
          <w:bCs/>
          <w:color w:val="000000"/>
          <w:sz w:val="20"/>
          <w:szCs w:val="20"/>
          <w:lang w:val="en-US" w:eastAsia="pt-BR"/>
        </w:rPr>
        <w:t>ABSTRACT</w:t>
      </w:r>
    </w:p>
    <w:p w14:paraId="7B9BE88C" w14:textId="77777777" w:rsidR="006E2AC1" w:rsidRPr="00102931" w:rsidRDefault="006E2AC1" w:rsidP="006E2AC1">
      <w:pPr>
        <w:spacing w:after="0" w:line="360" w:lineRule="auto"/>
        <w:jc w:val="both"/>
        <w:rPr>
          <w:rFonts w:ascii="Arial" w:eastAsia="Times New Roman" w:hAnsi="Arial" w:cs="Arial"/>
          <w:i/>
          <w:iCs/>
          <w:color w:val="000000"/>
          <w:sz w:val="20"/>
          <w:szCs w:val="20"/>
          <w:lang w:val="en-US" w:eastAsia="pt-BR"/>
        </w:rPr>
      </w:pPr>
      <w:r w:rsidRPr="00102931">
        <w:rPr>
          <w:rFonts w:ascii="Arial" w:eastAsia="Times New Roman" w:hAnsi="Arial" w:cs="Arial"/>
          <w:b/>
          <w:bCs/>
          <w:i/>
          <w:iCs/>
          <w:color w:val="000000"/>
          <w:sz w:val="20"/>
          <w:szCs w:val="20"/>
          <w:lang w:val="en-US" w:eastAsia="pt-BR"/>
        </w:rPr>
        <w:t>Introduction:</w:t>
      </w:r>
      <w:r w:rsidRPr="00102931">
        <w:rPr>
          <w:rFonts w:ascii="Arial" w:eastAsia="Times New Roman" w:hAnsi="Arial" w:cs="Arial"/>
          <w:i/>
          <w:iCs/>
          <w:color w:val="000000"/>
          <w:sz w:val="20"/>
          <w:szCs w:val="20"/>
          <w:lang w:val="en-US" w:eastAsia="pt-BR"/>
        </w:rPr>
        <w:t xml:space="preserve"> Heart failure (HF) in children can affect their development. </w:t>
      </w:r>
      <w:r w:rsidRPr="00102931">
        <w:rPr>
          <w:rFonts w:ascii="Arial" w:eastAsia="Times New Roman" w:hAnsi="Arial" w:cs="Arial"/>
          <w:b/>
          <w:bCs/>
          <w:i/>
          <w:iCs/>
          <w:color w:val="000000"/>
          <w:sz w:val="20"/>
          <w:szCs w:val="20"/>
          <w:lang w:val="en-US" w:eastAsia="pt-BR"/>
        </w:rPr>
        <w:t>Objective:</w:t>
      </w:r>
      <w:r w:rsidRPr="00102931">
        <w:rPr>
          <w:rFonts w:ascii="Arial" w:eastAsia="Times New Roman" w:hAnsi="Arial" w:cs="Arial"/>
          <w:i/>
          <w:iCs/>
          <w:color w:val="000000"/>
          <w:sz w:val="20"/>
          <w:szCs w:val="20"/>
          <w:lang w:val="en-US" w:eastAsia="pt-BR"/>
        </w:rPr>
        <w:t xml:space="preserve"> To describe the epidemiological profile of hospitalizations for HF in children/adolescents, in Brazil, from July/2008 to July/2020. </w:t>
      </w:r>
      <w:r w:rsidRPr="00102931">
        <w:rPr>
          <w:rFonts w:ascii="Arial" w:eastAsia="Times New Roman" w:hAnsi="Arial" w:cs="Arial"/>
          <w:b/>
          <w:bCs/>
          <w:i/>
          <w:iCs/>
          <w:color w:val="000000"/>
          <w:sz w:val="20"/>
          <w:szCs w:val="20"/>
          <w:lang w:val="en-US" w:eastAsia="pt-BR"/>
        </w:rPr>
        <w:t>Method:</w:t>
      </w:r>
      <w:r w:rsidRPr="00102931">
        <w:rPr>
          <w:rFonts w:ascii="Arial" w:eastAsia="Times New Roman" w:hAnsi="Arial" w:cs="Arial"/>
          <w:i/>
          <w:iCs/>
          <w:color w:val="000000"/>
          <w:sz w:val="20"/>
          <w:szCs w:val="20"/>
          <w:lang w:val="en-US" w:eastAsia="pt-BR"/>
        </w:rPr>
        <w:t xml:space="preserve"> Epidemiological study, with data collected at DATASUS in August/2020. The profile of hospital admissions and deaths was analyzed, according to the region, age, sex, character of care and value of hospital services. </w:t>
      </w:r>
      <w:r w:rsidRPr="00102931">
        <w:rPr>
          <w:rFonts w:ascii="Arial" w:eastAsia="Times New Roman" w:hAnsi="Arial" w:cs="Arial"/>
          <w:b/>
          <w:bCs/>
          <w:i/>
          <w:iCs/>
          <w:color w:val="000000"/>
          <w:sz w:val="20"/>
          <w:szCs w:val="20"/>
          <w:lang w:val="en-US" w:eastAsia="pt-BR"/>
        </w:rPr>
        <w:t>Results:</w:t>
      </w:r>
      <w:r w:rsidRPr="00102931">
        <w:rPr>
          <w:rFonts w:ascii="Arial" w:eastAsia="Times New Roman" w:hAnsi="Arial" w:cs="Arial"/>
          <w:i/>
          <w:iCs/>
          <w:color w:val="000000"/>
          <w:sz w:val="20"/>
          <w:szCs w:val="20"/>
          <w:lang w:val="en-US" w:eastAsia="pt-BR"/>
        </w:rPr>
        <w:t xml:space="preserve"> There were 47,546 hospitalizations, with a predominance in the Northeast (33.5%), in children under 1 year of age (34.3%), male (51.2%) and urgency (77.9%). Values ​​of hospital services were higher in children under 1 year (47.9%; R$ 54,313,462.6). Of the 3,561 deaths, 49.5% were in children under 1 year old, 52.2% were male and 33.9% in the Northeast. </w:t>
      </w:r>
      <w:r w:rsidRPr="00102931">
        <w:rPr>
          <w:rFonts w:ascii="Arial" w:eastAsia="Times New Roman" w:hAnsi="Arial" w:cs="Arial"/>
          <w:b/>
          <w:bCs/>
          <w:i/>
          <w:iCs/>
          <w:color w:val="000000"/>
          <w:sz w:val="20"/>
          <w:szCs w:val="20"/>
          <w:lang w:val="en-US" w:eastAsia="pt-BR"/>
        </w:rPr>
        <w:t>Conclusion:</w:t>
      </w:r>
      <w:r w:rsidRPr="00102931">
        <w:rPr>
          <w:rFonts w:ascii="Arial" w:eastAsia="Times New Roman" w:hAnsi="Arial" w:cs="Arial"/>
          <w:i/>
          <w:iCs/>
          <w:color w:val="000000"/>
          <w:sz w:val="20"/>
          <w:szCs w:val="20"/>
          <w:lang w:val="en-US" w:eastAsia="pt-BR"/>
        </w:rPr>
        <w:t xml:space="preserve"> There has been a progressive drop in hospital admissions over the years. However, there was a higher frequency of hospitalization, values ​​of hospital services and deaths in children under 1 year of age.</w:t>
      </w:r>
    </w:p>
    <w:p w14:paraId="27353799" w14:textId="05F06924" w:rsidR="006E2AC1" w:rsidRDefault="006E2AC1" w:rsidP="006E2AC1">
      <w:pPr>
        <w:spacing w:before="240" w:after="240" w:line="360" w:lineRule="auto"/>
        <w:jc w:val="both"/>
        <w:rPr>
          <w:rFonts w:ascii="Arial" w:hAnsi="Arial" w:cs="Arial"/>
          <w:i/>
          <w:iCs/>
          <w:sz w:val="20"/>
          <w:szCs w:val="20"/>
          <w:lang w:val="en-US"/>
        </w:rPr>
      </w:pPr>
      <w:r w:rsidRPr="00102931">
        <w:rPr>
          <w:rFonts w:ascii="Arial" w:hAnsi="Arial" w:cs="Arial"/>
          <w:b/>
          <w:bCs/>
          <w:i/>
          <w:iCs/>
          <w:sz w:val="20"/>
          <w:szCs w:val="20"/>
          <w:lang w:val="en-US"/>
        </w:rPr>
        <w:t xml:space="preserve">KEYWORDS: </w:t>
      </w:r>
      <w:r w:rsidRPr="00102931">
        <w:rPr>
          <w:rFonts w:ascii="Arial" w:hAnsi="Arial" w:cs="Arial"/>
          <w:i/>
          <w:iCs/>
          <w:sz w:val="20"/>
          <w:szCs w:val="20"/>
          <w:lang w:val="en-US"/>
        </w:rPr>
        <w:t>Heart Failure; Child; Adolescent.</w:t>
      </w:r>
    </w:p>
    <w:p w14:paraId="72FE2D11" w14:textId="1C13DEB6" w:rsidR="006E2AC1" w:rsidRDefault="006E2AC1" w:rsidP="006E2AC1">
      <w:pPr>
        <w:spacing w:before="240" w:after="240" w:line="360" w:lineRule="auto"/>
        <w:jc w:val="both"/>
        <w:rPr>
          <w:rFonts w:ascii="Arial" w:hAnsi="Arial" w:cs="Arial"/>
          <w:i/>
          <w:iCs/>
          <w:sz w:val="20"/>
          <w:szCs w:val="20"/>
          <w:lang w:val="en-US"/>
        </w:rPr>
      </w:pPr>
    </w:p>
    <w:p w14:paraId="4153B792" w14:textId="77777777" w:rsidR="006E2AC1" w:rsidRPr="00102931" w:rsidRDefault="006E2AC1" w:rsidP="006E2AC1">
      <w:pPr>
        <w:spacing w:before="240" w:after="240" w:line="360" w:lineRule="auto"/>
        <w:jc w:val="both"/>
        <w:rPr>
          <w:rFonts w:ascii="Arial" w:eastAsia="Times New Roman" w:hAnsi="Arial" w:cs="Arial"/>
          <w:b/>
          <w:bCs/>
          <w:i/>
          <w:iCs/>
          <w:color w:val="000000"/>
          <w:sz w:val="20"/>
          <w:szCs w:val="20"/>
          <w:lang w:val="en-US" w:eastAsia="pt-BR"/>
        </w:rPr>
      </w:pPr>
    </w:p>
    <w:p w14:paraId="5F3942FD" w14:textId="77777777" w:rsidR="006E2AC1" w:rsidRPr="005B6352" w:rsidRDefault="006E2AC1" w:rsidP="006E2AC1">
      <w:pPr>
        <w:spacing w:after="0" w:line="360" w:lineRule="auto"/>
        <w:jc w:val="both"/>
        <w:rPr>
          <w:rFonts w:ascii="Arial" w:eastAsia="Times New Roman" w:hAnsi="Arial" w:cs="Arial"/>
          <w:b/>
          <w:bCs/>
          <w:color w:val="000000"/>
          <w:sz w:val="20"/>
          <w:szCs w:val="20"/>
          <w:lang w:eastAsia="pt-BR"/>
        </w:rPr>
      </w:pPr>
      <w:r w:rsidRPr="005B6352">
        <w:rPr>
          <w:rFonts w:ascii="Arial" w:eastAsia="Times New Roman" w:hAnsi="Arial" w:cs="Arial"/>
          <w:b/>
          <w:bCs/>
          <w:color w:val="000000"/>
          <w:sz w:val="20"/>
          <w:szCs w:val="20"/>
          <w:lang w:eastAsia="pt-BR"/>
        </w:rPr>
        <w:lastRenderedPageBreak/>
        <w:t>RESUMEN</w:t>
      </w:r>
    </w:p>
    <w:p w14:paraId="32CBC4CB" w14:textId="77777777" w:rsidR="006E2AC1" w:rsidRDefault="006E2AC1" w:rsidP="006E2AC1">
      <w:pPr>
        <w:spacing w:after="0" w:line="360" w:lineRule="auto"/>
        <w:jc w:val="both"/>
        <w:rPr>
          <w:rFonts w:ascii="Arial" w:eastAsia="Times New Roman" w:hAnsi="Arial" w:cs="Arial"/>
          <w:color w:val="000000"/>
          <w:sz w:val="20"/>
          <w:szCs w:val="20"/>
          <w:lang w:eastAsia="pt-BR"/>
        </w:rPr>
      </w:pPr>
      <w:proofErr w:type="spellStart"/>
      <w:r w:rsidRPr="005B6352">
        <w:rPr>
          <w:rFonts w:ascii="Arial" w:eastAsia="Times New Roman" w:hAnsi="Arial" w:cs="Arial"/>
          <w:b/>
          <w:bCs/>
          <w:color w:val="000000"/>
          <w:sz w:val="20"/>
          <w:szCs w:val="20"/>
          <w:lang w:eastAsia="pt-BR"/>
        </w:rPr>
        <w:t>Introducción</w:t>
      </w:r>
      <w:proofErr w:type="spellEnd"/>
      <w:r w:rsidRPr="005B6352">
        <w:rPr>
          <w:rFonts w:ascii="Arial" w:eastAsia="Times New Roman" w:hAnsi="Arial" w:cs="Arial"/>
          <w:b/>
          <w:bCs/>
          <w:color w:val="000000"/>
          <w:sz w:val="20"/>
          <w:szCs w:val="20"/>
          <w:lang w:eastAsia="pt-BR"/>
        </w:rPr>
        <w:t>:</w:t>
      </w:r>
      <w:r w:rsidRPr="005B6352">
        <w:rPr>
          <w:rFonts w:ascii="Arial" w:eastAsia="Times New Roman" w:hAnsi="Arial" w:cs="Arial"/>
          <w:color w:val="000000"/>
          <w:sz w:val="20"/>
          <w:szCs w:val="20"/>
          <w:lang w:eastAsia="pt-BR"/>
        </w:rPr>
        <w:t xml:space="preserve"> La </w:t>
      </w:r>
      <w:proofErr w:type="spellStart"/>
      <w:r w:rsidRPr="005B6352">
        <w:rPr>
          <w:rFonts w:ascii="Arial" w:eastAsia="Times New Roman" w:hAnsi="Arial" w:cs="Arial"/>
          <w:color w:val="000000"/>
          <w:sz w:val="20"/>
          <w:szCs w:val="20"/>
          <w:lang w:eastAsia="pt-BR"/>
        </w:rPr>
        <w:t>insuficiencia</w:t>
      </w:r>
      <w:proofErr w:type="spellEnd"/>
      <w:r w:rsidRPr="005B6352">
        <w:rPr>
          <w:rFonts w:ascii="Arial" w:eastAsia="Times New Roman" w:hAnsi="Arial" w:cs="Arial"/>
          <w:color w:val="000000"/>
          <w:sz w:val="20"/>
          <w:szCs w:val="20"/>
          <w:lang w:eastAsia="pt-BR"/>
        </w:rPr>
        <w:t xml:space="preserve"> cardíaca (IC)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niños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puede</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afectar</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su</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desarrollo</w:t>
      </w:r>
      <w:proofErr w:type="spellEnd"/>
      <w:r w:rsidRPr="005B6352">
        <w:rPr>
          <w:rFonts w:ascii="Arial" w:eastAsia="Times New Roman" w:hAnsi="Arial" w:cs="Arial"/>
          <w:color w:val="000000"/>
          <w:sz w:val="20"/>
          <w:szCs w:val="20"/>
          <w:lang w:eastAsia="pt-BR"/>
        </w:rPr>
        <w:t xml:space="preserve">. </w:t>
      </w:r>
      <w:r w:rsidRPr="005B6352">
        <w:rPr>
          <w:rFonts w:ascii="Arial" w:eastAsia="Times New Roman" w:hAnsi="Arial" w:cs="Arial"/>
          <w:b/>
          <w:bCs/>
          <w:color w:val="000000"/>
          <w:sz w:val="20"/>
          <w:szCs w:val="20"/>
          <w:lang w:eastAsia="pt-BR"/>
        </w:rPr>
        <w:t>Objetivo:</w:t>
      </w:r>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Describir</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el</w:t>
      </w:r>
      <w:proofErr w:type="spellEnd"/>
      <w:r w:rsidRPr="005B6352">
        <w:rPr>
          <w:rFonts w:ascii="Arial" w:eastAsia="Times New Roman" w:hAnsi="Arial" w:cs="Arial"/>
          <w:color w:val="000000"/>
          <w:sz w:val="20"/>
          <w:szCs w:val="20"/>
          <w:lang w:eastAsia="pt-BR"/>
        </w:rPr>
        <w:t xml:space="preserve"> perfil epidemiológico de </w:t>
      </w:r>
      <w:proofErr w:type="spellStart"/>
      <w:r w:rsidRPr="005B6352">
        <w:rPr>
          <w:rFonts w:ascii="Arial" w:eastAsia="Times New Roman" w:hAnsi="Arial" w:cs="Arial"/>
          <w:color w:val="000000"/>
          <w:sz w:val="20"/>
          <w:szCs w:val="20"/>
          <w:lang w:eastAsia="pt-BR"/>
        </w:rPr>
        <w:t>las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hospitalizaciones</w:t>
      </w:r>
      <w:proofErr w:type="spellEnd"/>
      <w:r w:rsidRPr="005B6352">
        <w:rPr>
          <w:rFonts w:ascii="Arial" w:eastAsia="Times New Roman" w:hAnsi="Arial" w:cs="Arial"/>
          <w:color w:val="000000"/>
          <w:sz w:val="20"/>
          <w:szCs w:val="20"/>
          <w:lang w:eastAsia="pt-BR"/>
        </w:rPr>
        <w:t xml:space="preserve"> por IC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niños</w:t>
      </w:r>
      <w:proofErr w:type="spellEnd"/>
      <w:r w:rsidRPr="005B6352">
        <w:rPr>
          <w:rFonts w:ascii="Arial" w:eastAsia="Times New Roman" w:hAnsi="Arial" w:cs="Arial"/>
          <w:color w:val="000000"/>
          <w:sz w:val="20"/>
          <w:szCs w:val="20"/>
          <w:lang w:eastAsia="pt-BR"/>
        </w:rPr>
        <w:t xml:space="preserve">/adolescentes,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Brasil, de </w:t>
      </w:r>
      <w:proofErr w:type="spellStart"/>
      <w:r w:rsidRPr="005B6352">
        <w:rPr>
          <w:rFonts w:ascii="Arial" w:eastAsia="Times New Roman" w:hAnsi="Arial" w:cs="Arial"/>
          <w:color w:val="000000"/>
          <w:sz w:val="20"/>
          <w:szCs w:val="20"/>
          <w:lang w:eastAsia="pt-BR"/>
        </w:rPr>
        <w:t>julio</w:t>
      </w:r>
      <w:proofErr w:type="spellEnd"/>
      <w:r w:rsidRPr="005B6352">
        <w:rPr>
          <w:rFonts w:ascii="Arial" w:eastAsia="Times New Roman" w:hAnsi="Arial" w:cs="Arial"/>
          <w:color w:val="000000"/>
          <w:sz w:val="20"/>
          <w:szCs w:val="20"/>
          <w:lang w:eastAsia="pt-BR"/>
        </w:rPr>
        <w:t xml:space="preserve">/2008 a </w:t>
      </w:r>
      <w:proofErr w:type="spellStart"/>
      <w:r w:rsidRPr="005B6352">
        <w:rPr>
          <w:rFonts w:ascii="Arial" w:eastAsia="Times New Roman" w:hAnsi="Arial" w:cs="Arial"/>
          <w:color w:val="000000"/>
          <w:sz w:val="20"/>
          <w:szCs w:val="20"/>
          <w:lang w:eastAsia="pt-BR"/>
        </w:rPr>
        <w:t>julio</w:t>
      </w:r>
      <w:proofErr w:type="spellEnd"/>
      <w:r w:rsidRPr="005B6352">
        <w:rPr>
          <w:rFonts w:ascii="Arial" w:eastAsia="Times New Roman" w:hAnsi="Arial" w:cs="Arial"/>
          <w:color w:val="000000"/>
          <w:sz w:val="20"/>
          <w:szCs w:val="20"/>
          <w:lang w:eastAsia="pt-BR"/>
        </w:rPr>
        <w:t xml:space="preserve">/2020. </w:t>
      </w:r>
      <w:r w:rsidRPr="005B6352">
        <w:rPr>
          <w:rFonts w:ascii="Arial" w:eastAsia="Times New Roman" w:hAnsi="Arial" w:cs="Arial"/>
          <w:b/>
          <w:bCs/>
          <w:color w:val="000000"/>
          <w:sz w:val="20"/>
          <w:szCs w:val="20"/>
          <w:lang w:eastAsia="pt-BR"/>
        </w:rPr>
        <w:t>Método:</w:t>
      </w:r>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Estudio</w:t>
      </w:r>
      <w:proofErr w:type="spellEnd"/>
      <w:r w:rsidRPr="005B6352">
        <w:rPr>
          <w:rFonts w:ascii="Arial" w:eastAsia="Times New Roman" w:hAnsi="Arial" w:cs="Arial"/>
          <w:color w:val="000000"/>
          <w:sz w:val="20"/>
          <w:szCs w:val="20"/>
          <w:lang w:eastAsia="pt-BR"/>
        </w:rPr>
        <w:t xml:space="preserve"> epidemiológico, </w:t>
      </w:r>
      <w:proofErr w:type="spellStart"/>
      <w:r w:rsidRPr="005B6352">
        <w:rPr>
          <w:rFonts w:ascii="Arial" w:eastAsia="Times New Roman" w:hAnsi="Arial" w:cs="Arial"/>
          <w:color w:val="000000"/>
          <w:sz w:val="20"/>
          <w:szCs w:val="20"/>
          <w:lang w:eastAsia="pt-BR"/>
        </w:rPr>
        <w:t>con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datos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recolectados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DATASUS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agosto/2020. Se </w:t>
      </w:r>
      <w:proofErr w:type="spellStart"/>
      <w:r w:rsidRPr="005B6352">
        <w:rPr>
          <w:rFonts w:ascii="Arial" w:eastAsia="Times New Roman" w:hAnsi="Arial" w:cs="Arial"/>
          <w:color w:val="000000"/>
          <w:sz w:val="20"/>
          <w:szCs w:val="20"/>
          <w:lang w:eastAsia="pt-BR"/>
        </w:rPr>
        <w:t>analizó</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el</w:t>
      </w:r>
      <w:proofErr w:type="spellEnd"/>
      <w:r w:rsidRPr="005B6352">
        <w:rPr>
          <w:rFonts w:ascii="Arial" w:eastAsia="Times New Roman" w:hAnsi="Arial" w:cs="Arial"/>
          <w:color w:val="000000"/>
          <w:sz w:val="20"/>
          <w:szCs w:val="20"/>
          <w:lang w:eastAsia="pt-BR"/>
        </w:rPr>
        <w:t xml:space="preserve"> perfil de </w:t>
      </w:r>
      <w:proofErr w:type="spellStart"/>
      <w:r w:rsidRPr="005B6352">
        <w:rPr>
          <w:rFonts w:ascii="Arial" w:eastAsia="Times New Roman" w:hAnsi="Arial" w:cs="Arial"/>
          <w:color w:val="000000"/>
          <w:sz w:val="20"/>
          <w:szCs w:val="20"/>
          <w:lang w:eastAsia="pt-BR"/>
        </w:rPr>
        <w:t>ingresos</w:t>
      </w:r>
      <w:proofErr w:type="spellEnd"/>
      <w:r w:rsidRPr="005B6352">
        <w:rPr>
          <w:rFonts w:ascii="Arial" w:eastAsia="Times New Roman" w:hAnsi="Arial" w:cs="Arial"/>
          <w:color w:val="000000"/>
          <w:sz w:val="20"/>
          <w:szCs w:val="20"/>
          <w:lang w:eastAsia="pt-BR"/>
        </w:rPr>
        <w:t xml:space="preserve"> y </w:t>
      </w:r>
      <w:proofErr w:type="spellStart"/>
      <w:r w:rsidRPr="005B6352">
        <w:rPr>
          <w:rFonts w:ascii="Arial" w:eastAsia="Times New Roman" w:hAnsi="Arial" w:cs="Arial"/>
          <w:color w:val="000000"/>
          <w:sz w:val="20"/>
          <w:szCs w:val="20"/>
          <w:lang w:eastAsia="pt-BR"/>
        </w:rPr>
        <w:t>defunciones</w:t>
      </w:r>
      <w:proofErr w:type="spellEnd"/>
      <w:r w:rsidRPr="005B6352">
        <w:rPr>
          <w:rFonts w:ascii="Arial" w:eastAsia="Times New Roman" w:hAnsi="Arial" w:cs="Arial"/>
          <w:color w:val="000000"/>
          <w:sz w:val="20"/>
          <w:szCs w:val="20"/>
          <w:lang w:eastAsia="pt-BR"/>
        </w:rPr>
        <w:t xml:space="preserve"> hospitalarias, </w:t>
      </w:r>
      <w:proofErr w:type="spellStart"/>
      <w:r w:rsidRPr="005B6352">
        <w:rPr>
          <w:rFonts w:ascii="Arial" w:eastAsia="Times New Roman" w:hAnsi="Arial" w:cs="Arial"/>
          <w:color w:val="000000"/>
          <w:sz w:val="20"/>
          <w:szCs w:val="20"/>
          <w:lang w:eastAsia="pt-BR"/>
        </w:rPr>
        <w:t>según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región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edad</w:t>
      </w:r>
      <w:proofErr w:type="spellEnd"/>
      <w:r w:rsidRPr="005B6352">
        <w:rPr>
          <w:rFonts w:ascii="Arial" w:eastAsia="Times New Roman" w:hAnsi="Arial" w:cs="Arial"/>
          <w:color w:val="000000"/>
          <w:sz w:val="20"/>
          <w:szCs w:val="20"/>
          <w:lang w:eastAsia="pt-BR"/>
        </w:rPr>
        <w:t xml:space="preserve">, sexo, carácter de </w:t>
      </w:r>
      <w:proofErr w:type="spellStart"/>
      <w:r w:rsidRPr="005B6352">
        <w:rPr>
          <w:rFonts w:ascii="Arial" w:eastAsia="Times New Roman" w:hAnsi="Arial" w:cs="Arial"/>
          <w:color w:val="000000"/>
          <w:sz w:val="20"/>
          <w:szCs w:val="20"/>
          <w:lang w:eastAsia="pt-BR"/>
        </w:rPr>
        <w:t>la</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atención</w:t>
      </w:r>
      <w:proofErr w:type="spellEnd"/>
      <w:r w:rsidRPr="005B6352">
        <w:rPr>
          <w:rFonts w:ascii="Arial" w:eastAsia="Times New Roman" w:hAnsi="Arial" w:cs="Arial"/>
          <w:color w:val="000000"/>
          <w:sz w:val="20"/>
          <w:szCs w:val="20"/>
          <w:lang w:eastAsia="pt-BR"/>
        </w:rPr>
        <w:t xml:space="preserve"> y valor de </w:t>
      </w:r>
      <w:proofErr w:type="spellStart"/>
      <w:r w:rsidRPr="005B6352">
        <w:rPr>
          <w:rFonts w:ascii="Arial" w:eastAsia="Times New Roman" w:hAnsi="Arial" w:cs="Arial"/>
          <w:color w:val="000000"/>
          <w:sz w:val="20"/>
          <w:szCs w:val="20"/>
          <w:lang w:eastAsia="pt-BR"/>
        </w:rPr>
        <w:t>los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servicios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hospitalarios</w:t>
      </w:r>
      <w:proofErr w:type="spellEnd"/>
      <w:r w:rsidRPr="005B6352">
        <w:rPr>
          <w:rFonts w:ascii="Arial" w:eastAsia="Times New Roman" w:hAnsi="Arial" w:cs="Arial"/>
          <w:color w:val="000000"/>
          <w:sz w:val="20"/>
          <w:szCs w:val="20"/>
          <w:lang w:eastAsia="pt-BR"/>
        </w:rPr>
        <w:t xml:space="preserve">. </w:t>
      </w:r>
      <w:r w:rsidRPr="005B6352">
        <w:rPr>
          <w:rFonts w:ascii="Arial" w:eastAsia="Times New Roman" w:hAnsi="Arial" w:cs="Arial"/>
          <w:b/>
          <w:bCs/>
          <w:color w:val="000000"/>
          <w:sz w:val="20"/>
          <w:szCs w:val="20"/>
          <w:lang w:eastAsia="pt-BR"/>
        </w:rPr>
        <w:t xml:space="preserve">Resultados: </w:t>
      </w:r>
      <w:r w:rsidRPr="005B6352">
        <w:rPr>
          <w:rFonts w:ascii="Arial" w:eastAsia="Times New Roman" w:hAnsi="Arial" w:cs="Arial"/>
          <w:color w:val="000000"/>
          <w:sz w:val="20"/>
          <w:szCs w:val="20"/>
          <w:lang w:eastAsia="pt-BR"/>
        </w:rPr>
        <w:t xml:space="preserve">Se </w:t>
      </w:r>
      <w:proofErr w:type="spellStart"/>
      <w:r w:rsidRPr="005B6352">
        <w:rPr>
          <w:rFonts w:ascii="Arial" w:eastAsia="Times New Roman" w:hAnsi="Arial" w:cs="Arial"/>
          <w:color w:val="000000"/>
          <w:sz w:val="20"/>
          <w:szCs w:val="20"/>
          <w:lang w:eastAsia="pt-BR"/>
        </w:rPr>
        <w:t>registraron</w:t>
      </w:r>
      <w:proofErr w:type="spellEnd"/>
      <w:r w:rsidRPr="005B6352">
        <w:rPr>
          <w:rFonts w:ascii="Arial" w:eastAsia="Times New Roman" w:hAnsi="Arial" w:cs="Arial"/>
          <w:color w:val="000000"/>
          <w:sz w:val="20"/>
          <w:szCs w:val="20"/>
          <w:lang w:eastAsia="pt-BR"/>
        </w:rPr>
        <w:t xml:space="preserve"> 47.546 </w:t>
      </w:r>
      <w:proofErr w:type="spellStart"/>
      <w:r w:rsidRPr="005B6352">
        <w:rPr>
          <w:rFonts w:ascii="Arial" w:eastAsia="Times New Roman" w:hAnsi="Arial" w:cs="Arial"/>
          <w:color w:val="000000"/>
          <w:sz w:val="20"/>
          <w:szCs w:val="20"/>
          <w:lang w:eastAsia="pt-BR"/>
        </w:rPr>
        <w:t>hospitalizaciones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con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predominio</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Nordeste (33,5%),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menores de 1 </w:t>
      </w:r>
      <w:proofErr w:type="spellStart"/>
      <w:r w:rsidRPr="005B6352">
        <w:rPr>
          <w:rFonts w:ascii="Arial" w:eastAsia="Times New Roman" w:hAnsi="Arial" w:cs="Arial"/>
          <w:color w:val="000000"/>
          <w:sz w:val="20"/>
          <w:szCs w:val="20"/>
          <w:lang w:eastAsia="pt-BR"/>
        </w:rPr>
        <w:t>año</w:t>
      </w:r>
      <w:proofErr w:type="spellEnd"/>
      <w:r w:rsidRPr="005B6352">
        <w:rPr>
          <w:rFonts w:ascii="Arial" w:eastAsia="Times New Roman" w:hAnsi="Arial" w:cs="Arial"/>
          <w:color w:val="000000"/>
          <w:sz w:val="20"/>
          <w:szCs w:val="20"/>
          <w:lang w:eastAsia="pt-BR"/>
        </w:rPr>
        <w:t xml:space="preserve"> (34,3%), </w:t>
      </w:r>
      <w:proofErr w:type="spellStart"/>
      <w:r w:rsidRPr="005B6352">
        <w:rPr>
          <w:rFonts w:ascii="Arial" w:eastAsia="Times New Roman" w:hAnsi="Arial" w:cs="Arial"/>
          <w:color w:val="000000"/>
          <w:sz w:val="20"/>
          <w:szCs w:val="20"/>
          <w:lang w:eastAsia="pt-BR"/>
        </w:rPr>
        <w:t>varones</w:t>
      </w:r>
      <w:proofErr w:type="spellEnd"/>
      <w:r w:rsidRPr="005B6352">
        <w:rPr>
          <w:rFonts w:ascii="Arial" w:eastAsia="Times New Roman" w:hAnsi="Arial" w:cs="Arial"/>
          <w:color w:val="000000"/>
          <w:sz w:val="20"/>
          <w:szCs w:val="20"/>
          <w:lang w:eastAsia="pt-BR"/>
        </w:rPr>
        <w:t xml:space="preserve"> (51,2%) y </w:t>
      </w:r>
      <w:proofErr w:type="spellStart"/>
      <w:r w:rsidRPr="005B6352">
        <w:rPr>
          <w:rFonts w:ascii="Arial" w:eastAsia="Times New Roman" w:hAnsi="Arial" w:cs="Arial"/>
          <w:color w:val="000000"/>
          <w:sz w:val="20"/>
          <w:szCs w:val="20"/>
          <w:lang w:eastAsia="pt-BR"/>
        </w:rPr>
        <w:t>urgencia</w:t>
      </w:r>
      <w:proofErr w:type="spellEnd"/>
      <w:r w:rsidRPr="005B6352">
        <w:rPr>
          <w:rFonts w:ascii="Arial" w:eastAsia="Times New Roman" w:hAnsi="Arial" w:cs="Arial"/>
          <w:color w:val="000000"/>
          <w:sz w:val="20"/>
          <w:szCs w:val="20"/>
          <w:lang w:eastAsia="pt-BR"/>
        </w:rPr>
        <w:t xml:space="preserve"> (77,9%). Los valores de </w:t>
      </w:r>
      <w:proofErr w:type="spellStart"/>
      <w:r w:rsidRPr="005B6352">
        <w:rPr>
          <w:rFonts w:ascii="Arial" w:eastAsia="Times New Roman" w:hAnsi="Arial" w:cs="Arial"/>
          <w:color w:val="000000"/>
          <w:sz w:val="20"/>
          <w:szCs w:val="20"/>
          <w:lang w:eastAsia="pt-BR"/>
        </w:rPr>
        <w:t>los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servicios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hospitalarios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fueron</w:t>
      </w:r>
      <w:proofErr w:type="spellEnd"/>
      <w:r w:rsidRPr="005B6352">
        <w:rPr>
          <w:rFonts w:ascii="Arial" w:eastAsia="Times New Roman" w:hAnsi="Arial" w:cs="Arial"/>
          <w:color w:val="000000"/>
          <w:sz w:val="20"/>
          <w:szCs w:val="20"/>
          <w:lang w:eastAsia="pt-BR"/>
        </w:rPr>
        <w:t xml:space="preserve"> superiores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los</w:t>
      </w:r>
      <w:proofErr w:type="spellEnd"/>
      <w:r w:rsidRPr="005B6352">
        <w:rPr>
          <w:rFonts w:ascii="Arial" w:eastAsia="Times New Roman" w:hAnsi="Arial" w:cs="Arial"/>
          <w:color w:val="000000"/>
          <w:sz w:val="20"/>
          <w:szCs w:val="20"/>
          <w:lang w:eastAsia="pt-BR"/>
        </w:rPr>
        <w:t xml:space="preserve"> menores de 1 </w:t>
      </w:r>
      <w:proofErr w:type="spellStart"/>
      <w:r w:rsidRPr="005B6352">
        <w:rPr>
          <w:rFonts w:ascii="Arial" w:eastAsia="Times New Roman" w:hAnsi="Arial" w:cs="Arial"/>
          <w:color w:val="000000"/>
          <w:sz w:val="20"/>
          <w:szCs w:val="20"/>
          <w:lang w:eastAsia="pt-BR"/>
        </w:rPr>
        <w:t>año</w:t>
      </w:r>
      <w:proofErr w:type="spellEnd"/>
      <w:r w:rsidRPr="005B6352">
        <w:rPr>
          <w:rFonts w:ascii="Arial" w:eastAsia="Times New Roman" w:hAnsi="Arial" w:cs="Arial"/>
          <w:color w:val="000000"/>
          <w:sz w:val="20"/>
          <w:szCs w:val="20"/>
          <w:lang w:eastAsia="pt-BR"/>
        </w:rPr>
        <w:t xml:space="preserve"> (47,9%; R$ 54.313.462,6). De </w:t>
      </w:r>
      <w:proofErr w:type="spellStart"/>
      <w:r w:rsidRPr="005B6352">
        <w:rPr>
          <w:rFonts w:ascii="Arial" w:eastAsia="Times New Roman" w:hAnsi="Arial" w:cs="Arial"/>
          <w:color w:val="000000"/>
          <w:sz w:val="20"/>
          <w:szCs w:val="20"/>
          <w:lang w:eastAsia="pt-BR"/>
        </w:rPr>
        <w:t>las</w:t>
      </w:r>
      <w:proofErr w:type="spellEnd"/>
      <w:r w:rsidRPr="005B6352">
        <w:rPr>
          <w:rFonts w:ascii="Arial" w:eastAsia="Times New Roman" w:hAnsi="Arial" w:cs="Arial"/>
          <w:color w:val="000000"/>
          <w:sz w:val="20"/>
          <w:szCs w:val="20"/>
          <w:lang w:eastAsia="pt-BR"/>
        </w:rPr>
        <w:t xml:space="preserve"> 3.561 </w:t>
      </w:r>
      <w:proofErr w:type="spellStart"/>
      <w:r w:rsidRPr="005B6352">
        <w:rPr>
          <w:rFonts w:ascii="Arial" w:eastAsia="Times New Roman" w:hAnsi="Arial" w:cs="Arial"/>
          <w:color w:val="000000"/>
          <w:sz w:val="20"/>
          <w:szCs w:val="20"/>
          <w:lang w:eastAsia="pt-BR"/>
        </w:rPr>
        <w:t>defunciones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el</w:t>
      </w:r>
      <w:proofErr w:type="spellEnd"/>
      <w:r w:rsidRPr="005B6352">
        <w:rPr>
          <w:rFonts w:ascii="Arial" w:eastAsia="Times New Roman" w:hAnsi="Arial" w:cs="Arial"/>
          <w:color w:val="000000"/>
          <w:sz w:val="20"/>
          <w:szCs w:val="20"/>
          <w:lang w:eastAsia="pt-BR"/>
        </w:rPr>
        <w:t xml:space="preserve"> 49,5% </w:t>
      </w:r>
      <w:proofErr w:type="spellStart"/>
      <w:r w:rsidRPr="005B6352">
        <w:rPr>
          <w:rFonts w:ascii="Arial" w:eastAsia="Times New Roman" w:hAnsi="Arial" w:cs="Arial"/>
          <w:color w:val="000000"/>
          <w:sz w:val="20"/>
          <w:szCs w:val="20"/>
          <w:lang w:eastAsia="pt-BR"/>
        </w:rPr>
        <w:t>correspondió</w:t>
      </w:r>
      <w:proofErr w:type="spellEnd"/>
      <w:r w:rsidRPr="005B6352">
        <w:rPr>
          <w:rFonts w:ascii="Arial" w:eastAsia="Times New Roman" w:hAnsi="Arial" w:cs="Arial"/>
          <w:color w:val="000000"/>
          <w:sz w:val="20"/>
          <w:szCs w:val="20"/>
          <w:lang w:eastAsia="pt-BR"/>
        </w:rPr>
        <w:t xml:space="preserve"> a </w:t>
      </w:r>
      <w:proofErr w:type="spellStart"/>
      <w:r w:rsidRPr="005B6352">
        <w:rPr>
          <w:rFonts w:ascii="Arial" w:eastAsia="Times New Roman" w:hAnsi="Arial" w:cs="Arial"/>
          <w:color w:val="000000"/>
          <w:sz w:val="20"/>
          <w:szCs w:val="20"/>
          <w:lang w:eastAsia="pt-BR"/>
        </w:rPr>
        <w:t>niños</w:t>
      </w:r>
      <w:proofErr w:type="spellEnd"/>
      <w:r w:rsidRPr="005B6352">
        <w:rPr>
          <w:rFonts w:ascii="Arial" w:eastAsia="Times New Roman" w:hAnsi="Arial" w:cs="Arial"/>
          <w:color w:val="000000"/>
          <w:sz w:val="20"/>
          <w:szCs w:val="20"/>
          <w:lang w:eastAsia="pt-BR"/>
        </w:rPr>
        <w:t xml:space="preserve"> menores de 1 </w:t>
      </w:r>
      <w:proofErr w:type="spellStart"/>
      <w:r w:rsidRPr="005B6352">
        <w:rPr>
          <w:rFonts w:ascii="Arial" w:eastAsia="Times New Roman" w:hAnsi="Arial" w:cs="Arial"/>
          <w:color w:val="000000"/>
          <w:sz w:val="20"/>
          <w:szCs w:val="20"/>
          <w:lang w:eastAsia="pt-BR"/>
        </w:rPr>
        <w:t>año</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el</w:t>
      </w:r>
      <w:proofErr w:type="spellEnd"/>
      <w:r w:rsidRPr="005B6352">
        <w:rPr>
          <w:rFonts w:ascii="Arial" w:eastAsia="Times New Roman" w:hAnsi="Arial" w:cs="Arial"/>
          <w:color w:val="000000"/>
          <w:sz w:val="20"/>
          <w:szCs w:val="20"/>
          <w:lang w:eastAsia="pt-BR"/>
        </w:rPr>
        <w:t xml:space="preserve"> 52,2% </w:t>
      </w:r>
      <w:proofErr w:type="spellStart"/>
      <w:r w:rsidRPr="005B6352">
        <w:rPr>
          <w:rFonts w:ascii="Arial" w:eastAsia="Times New Roman" w:hAnsi="Arial" w:cs="Arial"/>
          <w:color w:val="000000"/>
          <w:sz w:val="20"/>
          <w:szCs w:val="20"/>
          <w:lang w:eastAsia="pt-BR"/>
        </w:rPr>
        <w:t>fueron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varones</w:t>
      </w:r>
      <w:proofErr w:type="spellEnd"/>
      <w:r w:rsidRPr="005B6352">
        <w:rPr>
          <w:rFonts w:ascii="Arial" w:eastAsia="Times New Roman" w:hAnsi="Arial" w:cs="Arial"/>
          <w:color w:val="000000"/>
          <w:sz w:val="20"/>
          <w:szCs w:val="20"/>
          <w:lang w:eastAsia="pt-BR"/>
        </w:rPr>
        <w:t xml:space="preserve"> y </w:t>
      </w:r>
      <w:proofErr w:type="spellStart"/>
      <w:r w:rsidRPr="005B6352">
        <w:rPr>
          <w:rFonts w:ascii="Arial" w:eastAsia="Times New Roman" w:hAnsi="Arial" w:cs="Arial"/>
          <w:color w:val="000000"/>
          <w:sz w:val="20"/>
          <w:szCs w:val="20"/>
          <w:lang w:eastAsia="pt-BR"/>
        </w:rPr>
        <w:t>el</w:t>
      </w:r>
      <w:proofErr w:type="spellEnd"/>
      <w:r w:rsidRPr="005B6352">
        <w:rPr>
          <w:rFonts w:ascii="Arial" w:eastAsia="Times New Roman" w:hAnsi="Arial" w:cs="Arial"/>
          <w:color w:val="000000"/>
          <w:sz w:val="20"/>
          <w:szCs w:val="20"/>
          <w:lang w:eastAsia="pt-BR"/>
        </w:rPr>
        <w:t xml:space="preserve"> 33,9%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el</w:t>
      </w:r>
      <w:proofErr w:type="spellEnd"/>
      <w:r w:rsidRPr="005B6352">
        <w:rPr>
          <w:rFonts w:ascii="Arial" w:eastAsia="Times New Roman" w:hAnsi="Arial" w:cs="Arial"/>
          <w:color w:val="000000"/>
          <w:sz w:val="20"/>
          <w:szCs w:val="20"/>
          <w:lang w:eastAsia="pt-BR"/>
        </w:rPr>
        <w:t xml:space="preserve"> Nordeste. </w:t>
      </w:r>
      <w:proofErr w:type="spellStart"/>
      <w:r w:rsidRPr="005B6352">
        <w:rPr>
          <w:rFonts w:ascii="Arial" w:eastAsia="Times New Roman" w:hAnsi="Arial" w:cs="Arial"/>
          <w:b/>
          <w:bCs/>
          <w:color w:val="000000"/>
          <w:sz w:val="20"/>
          <w:szCs w:val="20"/>
          <w:lang w:eastAsia="pt-BR"/>
        </w:rPr>
        <w:t>Conclusión</w:t>
      </w:r>
      <w:proofErr w:type="spellEnd"/>
      <w:r w:rsidRPr="005B6352">
        <w:rPr>
          <w:rFonts w:ascii="Arial" w:eastAsia="Times New Roman" w:hAnsi="Arial" w:cs="Arial"/>
          <w:b/>
          <w:bCs/>
          <w:color w:val="000000"/>
          <w:sz w:val="20"/>
          <w:szCs w:val="20"/>
          <w:lang w:eastAsia="pt-BR"/>
        </w:rPr>
        <w:t>:</w:t>
      </w:r>
      <w:r w:rsidRPr="005B6352">
        <w:rPr>
          <w:rFonts w:ascii="Arial" w:eastAsia="Times New Roman" w:hAnsi="Arial" w:cs="Arial"/>
          <w:color w:val="000000"/>
          <w:sz w:val="20"/>
          <w:szCs w:val="20"/>
          <w:lang w:eastAsia="pt-BR"/>
        </w:rPr>
        <w:t xml:space="preserve"> Ha </w:t>
      </w:r>
      <w:proofErr w:type="spellStart"/>
      <w:r w:rsidRPr="005B6352">
        <w:rPr>
          <w:rFonts w:ascii="Arial" w:eastAsia="Times New Roman" w:hAnsi="Arial" w:cs="Arial"/>
          <w:color w:val="000000"/>
          <w:sz w:val="20"/>
          <w:szCs w:val="20"/>
          <w:lang w:eastAsia="pt-BR"/>
        </w:rPr>
        <w:t>habido</w:t>
      </w:r>
      <w:proofErr w:type="spellEnd"/>
      <w:r w:rsidRPr="005B6352">
        <w:rPr>
          <w:rFonts w:ascii="Arial" w:eastAsia="Times New Roman" w:hAnsi="Arial" w:cs="Arial"/>
          <w:color w:val="000000"/>
          <w:sz w:val="20"/>
          <w:szCs w:val="20"/>
          <w:lang w:eastAsia="pt-BR"/>
        </w:rPr>
        <w:t xml:space="preserve"> una caída </w:t>
      </w:r>
      <w:proofErr w:type="spellStart"/>
      <w:r w:rsidRPr="005B6352">
        <w:rPr>
          <w:rFonts w:ascii="Arial" w:eastAsia="Times New Roman" w:hAnsi="Arial" w:cs="Arial"/>
          <w:color w:val="000000"/>
          <w:sz w:val="20"/>
          <w:szCs w:val="20"/>
          <w:lang w:eastAsia="pt-BR"/>
        </w:rPr>
        <w:t>progresiva</w:t>
      </w:r>
      <w:proofErr w:type="spellEnd"/>
      <w:r w:rsidRPr="005B6352">
        <w:rPr>
          <w:rFonts w:ascii="Arial" w:eastAsia="Times New Roman" w:hAnsi="Arial" w:cs="Arial"/>
          <w:color w:val="000000"/>
          <w:sz w:val="20"/>
          <w:szCs w:val="20"/>
          <w:lang w:eastAsia="pt-BR"/>
        </w:rPr>
        <w:t xml:space="preserve"> de </w:t>
      </w:r>
      <w:proofErr w:type="spellStart"/>
      <w:r w:rsidRPr="005B6352">
        <w:rPr>
          <w:rFonts w:ascii="Arial" w:eastAsia="Times New Roman" w:hAnsi="Arial" w:cs="Arial"/>
          <w:color w:val="000000"/>
          <w:sz w:val="20"/>
          <w:szCs w:val="20"/>
          <w:lang w:eastAsia="pt-BR"/>
        </w:rPr>
        <w:t>los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ingresos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hospitalarios</w:t>
      </w:r>
      <w:proofErr w:type="spellEnd"/>
      <w:r w:rsidRPr="005B6352">
        <w:rPr>
          <w:rFonts w:ascii="Arial" w:eastAsia="Times New Roman" w:hAnsi="Arial" w:cs="Arial"/>
          <w:color w:val="000000"/>
          <w:sz w:val="20"/>
          <w:szCs w:val="20"/>
          <w:lang w:eastAsia="pt-BR"/>
        </w:rPr>
        <w:t xml:space="preserve"> a </w:t>
      </w:r>
      <w:proofErr w:type="spellStart"/>
      <w:r w:rsidRPr="005B6352">
        <w:rPr>
          <w:rFonts w:ascii="Arial" w:eastAsia="Times New Roman" w:hAnsi="Arial" w:cs="Arial"/>
          <w:color w:val="000000"/>
          <w:sz w:val="20"/>
          <w:szCs w:val="20"/>
          <w:lang w:eastAsia="pt-BR"/>
        </w:rPr>
        <w:t>lo</w:t>
      </w:r>
      <w:proofErr w:type="spellEnd"/>
      <w:r w:rsidRPr="005B6352">
        <w:rPr>
          <w:rFonts w:ascii="Arial" w:eastAsia="Times New Roman" w:hAnsi="Arial" w:cs="Arial"/>
          <w:color w:val="000000"/>
          <w:sz w:val="20"/>
          <w:szCs w:val="20"/>
          <w:lang w:eastAsia="pt-BR"/>
        </w:rPr>
        <w:t xml:space="preserve"> largo de </w:t>
      </w:r>
      <w:proofErr w:type="spellStart"/>
      <w:r w:rsidRPr="005B6352">
        <w:rPr>
          <w:rFonts w:ascii="Arial" w:eastAsia="Times New Roman" w:hAnsi="Arial" w:cs="Arial"/>
          <w:color w:val="000000"/>
          <w:sz w:val="20"/>
          <w:szCs w:val="20"/>
          <w:lang w:eastAsia="pt-BR"/>
        </w:rPr>
        <w:t>los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años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Sin</w:t>
      </w:r>
      <w:proofErr w:type="spellEnd"/>
      <w:r w:rsidRPr="005B6352">
        <w:rPr>
          <w:rFonts w:ascii="Arial" w:eastAsia="Times New Roman" w:hAnsi="Arial" w:cs="Arial"/>
          <w:color w:val="000000"/>
          <w:sz w:val="20"/>
          <w:szCs w:val="20"/>
          <w:lang w:eastAsia="pt-BR"/>
        </w:rPr>
        <w:t xml:space="preserve"> embargo, </w:t>
      </w:r>
      <w:proofErr w:type="spellStart"/>
      <w:r w:rsidRPr="005B6352">
        <w:rPr>
          <w:rFonts w:ascii="Arial" w:eastAsia="Times New Roman" w:hAnsi="Arial" w:cs="Arial"/>
          <w:color w:val="000000"/>
          <w:sz w:val="20"/>
          <w:szCs w:val="20"/>
          <w:lang w:eastAsia="pt-BR"/>
        </w:rPr>
        <w:t>hubo</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mayor</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frecuencia</w:t>
      </w:r>
      <w:proofErr w:type="spellEnd"/>
      <w:r w:rsidRPr="005B6352">
        <w:rPr>
          <w:rFonts w:ascii="Arial" w:eastAsia="Times New Roman" w:hAnsi="Arial" w:cs="Arial"/>
          <w:color w:val="000000"/>
          <w:sz w:val="20"/>
          <w:szCs w:val="20"/>
          <w:lang w:eastAsia="pt-BR"/>
        </w:rPr>
        <w:t xml:space="preserve"> de </w:t>
      </w:r>
      <w:proofErr w:type="spellStart"/>
      <w:r w:rsidRPr="005B6352">
        <w:rPr>
          <w:rFonts w:ascii="Arial" w:eastAsia="Times New Roman" w:hAnsi="Arial" w:cs="Arial"/>
          <w:color w:val="000000"/>
          <w:sz w:val="20"/>
          <w:szCs w:val="20"/>
          <w:lang w:eastAsia="pt-BR"/>
        </w:rPr>
        <w:t>hospitalización</w:t>
      </w:r>
      <w:proofErr w:type="spellEnd"/>
      <w:r w:rsidRPr="005B6352">
        <w:rPr>
          <w:rFonts w:ascii="Arial" w:eastAsia="Times New Roman" w:hAnsi="Arial" w:cs="Arial"/>
          <w:color w:val="000000"/>
          <w:sz w:val="20"/>
          <w:szCs w:val="20"/>
          <w:lang w:eastAsia="pt-BR"/>
        </w:rPr>
        <w:t xml:space="preserve">, valores de </w:t>
      </w:r>
      <w:proofErr w:type="spellStart"/>
      <w:r w:rsidRPr="005B6352">
        <w:rPr>
          <w:rFonts w:ascii="Arial" w:eastAsia="Times New Roman" w:hAnsi="Arial" w:cs="Arial"/>
          <w:color w:val="000000"/>
          <w:sz w:val="20"/>
          <w:szCs w:val="20"/>
          <w:lang w:eastAsia="pt-BR"/>
        </w:rPr>
        <w:t>servicios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hospitalarios</w:t>
      </w:r>
      <w:proofErr w:type="spellEnd"/>
      <w:r w:rsidRPr="005B6352">
        <w:rPr>
          <w:rFonts w:ascii="Arial" w:eastAsia="Times New Roman" w:hAnsi="Arial" w:cs="Arial"/>
          <w:color w:val="000000"/>
          <w:sz w:val="20"/>
          <w:szCs w:val="20"/>
          <w:lang w:eastAsia="pt-BR"/>
        </w:rPr>
        <w:t xml:space="preserve"> y </w:t>
      </w:r>
      <w:proofErr w:type="spellStart"/>
      <w:r w:rsidRPr="005B6352">
        <w:rPr>
          <w:rFonts w:ascii="Arial" w:eastAsia="Times New Roman" w:hAnsi="Arial" w:cs="Arial"/>
          <w:color w:val="000000"/>
          <w:sz w:val="20"/>
          <w:szCs w:val="20"/>
          <w:lang w:eastAsia="pt-BR"/>
        </w:rPr>
        <w:t>defunciones</w:t>
      </w:r>
      <w:proofErr w:type="spellEnd"/>
      <w:r w:rsidRPr="005B6352">
        <w:rPr>
          <w:rFonts w:ascii="Arial" w:eastAsia="Times New Roman" w:hAnsi="Arial" w:cs="Arial"/>
          <w:color w:val="000000"/>
          <w:sz w:val="20"/>
          <w:szCs w:val="20"/>
          <w:lang w:eastAsia="pt-BR"/>
        </w:rPr>
        <w:t xml:space="preserve"> </w:t>
      </w:r>
      <w:proofErr w:type="spellStart"/>
      <w:r w:rsidRPr="005B6352">
        <w:rPr>
          <w:rFonts w:ascii="Arial" w:eastAsia="Times New Roman" w:hAnsi="Arial" w:cs="Arial"/>
          <w:color w:val="000000"/>
          <w:sz w:val="20"/>
          <w:szCs w:val="20"/>
          <w:lang w:eastAsia="pt-BR"/>
        </w:rPr>
        <w:t>en</w:t>
      </w:r>
      <w:proofErr w:type="spellEnd"/>
      <w:r w:rsidRPr="005B6352">
        <w:rPr>
          <w:rFonts w:ascii="Arial" w:eastAsia="Times New Roman" w:hAnsi="Arial" w:cs="Arial"/>
          <w:color w:val="000000"/>
          <w:sz w:val="20"/>
          <w:szCs w:val="20"/>
          <w:lang w:eastAsia="pt-BR"/>
        </w:rPr>
        <w:t xml:space="preserve"> menores de 1 </w:t>
      </w:r>
      <w:proofErr w:type="spellStart"/>
      <w:r w:rsidRPr="005B6352">
        <w:rPr>
          <w:rFonts w:ascii="Arial" w:eastAsia="Times New Roman" w:hAnsi="Arial" w:cs="Arial"/>
          <w:color w:val="000000"/>
          <w:sz w:val="20"/>
          <w:szCs w:val="20"/>
          <w:lang w:eastAsia="pt-BR"/>
        </w:rPr>
        <w:t>año</w:t>
      </w:r>
      <w:proofErr w:type="spellEnd"/>
      <w:r w:rsidRPr="005B6352">
        <w:rPr>
          <w:rFonts w:ascii="Arial" w:eastAsia="Times New Roman" w:hAnsi="Arial" w:cs="Arial"/>
          <w:color w:val="000000"/>
          <w:sz w:val="20"/>
          <w:szCs w:val="20"/>
          <w:lang w:eastAsia="pt-BR"/>
        </w:rPr>
        <w:t>.</w:t>
      </w:r>
    </w:p>
    <w:p w14:paraId="4E497444" w14:textId="77777777" w:rsidR="006E2AC1" w:rsidRDefault="006E2AC1" w:rsidP="006E2AC1">
      <w:pPr>
        <w:spacing w:after="0" w:line="360" w:lineRule="auto"/>
        <w:jc w:val="both"/>
        <w:rPr>
          <w:rFonts w:ascii="Arial" w:eastAsia="Times New Roman" w:hAnsi="Arial" w:cs="Arial"/>
          <w:color w:val="000000"/>
          <w:sz w:val="20"/>
          <w:szCs w:val="20"/>
          <w:lang w:eastAsia="pt-BR"/>
        </w:rPr>
      </w:pPr>
    </w:p>
    <w:p w14:paraId="72FE2A58" w14:textId="51ABC5A0" w:rsidR="006E2AC1" w:rsidRPr="006E2AC1" w:rsidRDefault="006E2AC1" w:rsidP="006E2AC1">
      <w:pPr>
        <w:spacing w:after="0" w:line="360" w:lineRule="auto"/>
        <w:jc w:val="both"/>
        <w:rPr>
          <w:rFonts w:ascii="Arial" w:eastAsia="Times New Roman" w:hAnsi="Arial" w:cs="Arial"/>
          <w:i/>
          <w:iCs/>
          <w:sz w:val="20"/>
          <w:szCs w:val="20"/>
          <w:lang w:eastAsia="pt-BR"/>
        </w:rPr>
      </w:pPr>
      <w:r w:rsidRPr="005B6352">
        <w:rPr>
          <w:rFonts w:ascii="Arial" w:hAnsi="Arial" w:cs="Arial"/>
          <w:b/>
          <w:bCs/>
          <w:i/>
          <w:iCs/>
          <w:sz w:val="20"/>
          <w:szCs w:val="20"/>
        </w:rPr>
        <w:t xml:space="preserve">DESCRIPTORES: </w:t>
      </w:r>
      <w:proofErr w:type="spellStart"/>
      <w:r w:rsidRPr="006E2AC1">
        <w:rPr>
          <w:rFonts w:ascii="Arial" w:hAnsi="Arial" w:cs="Arial"/>
          <w:i/>
          <w:iCs/>
          <w:sz w:val="20"/>
          <w:szCs w:val="20"/>
        </w:rPr>
        <w:t>Insuficiencia</w:t>
      </w:r>
      <w:proofErr w:type="spellEnd"/>
      <w:r w:rsidRPr="006E2AC1">
        <w:rPr>
          <w:rFonts w:ascii="Arial" w:hAnsi="Arial" w:cs="Arial"/>
          <w:i/>
          <w:iCs/>
          <w:sz w:val="20"/>
          <w:szCs w:val="20"/>
        </w:rPr>
        <w:t xml:space="preserve"> Cardíaca; </w:t>
      </w:r>
      <w:proofErr w:type="spellStart"/>
      <w:r w:rsidRPr="006E2AC1">
        <w:rPr>
          <w:rFonts w:ascii="Arial" w:hAnsi="Arial" w:cs="Arial"/>
          <w:i/>
          <w:iCs/>
          <w:sz w:val="20"/>
          <w:szCs w:val="20"/>
          <w:shd w:val="clear" w:color="auto" w:fill="FFFFFF"/>
        </w:rPr>
        <w:t>Niño</w:t>
      </w:r>
      <w:proofErr w:type="spellEnd"/>
      <w:r w:rsidRPr="006E2AC1">
        <w:rPr>
          <w:rFonts w:ascii="Arial" w:hAnsi="Arial" w:cs="Arial"/>
          <w:i/>
          <w:iCs/>
          <w:sz w:val="20"/>
          <w:szCs w:val="20"/>
          <w:shd w:val="clear" w:color="auto" w:fill="FFFFFF"/>
        </w:rPr>
        <w:t>; Adolescente</w:t>
      </w:r>
      <w:r w:rsidR="00142E01">
        <w:rPr>
          <w:rFonts w:ascii="Arial" w:hAnsi="Arial" w:cs="Arial"/>
          <w:i/>
          <w:iCs/>
          <w:sz w:val="20"/>
          <w:szCs w:val="20"/>
          <w:shd w:val="clear" w:color="auto" w:fill="FFFFFF"/>
        </w:rPr>
        <w:t>.</w:t>
      </w:r>
    </w:p>
    <w:p w14:paraId="1BAB636A" w14:textId="77777777" w:rsidR="006E2AC1" w:rsidRPr="005B6352" w:rsidRDefault="006E2AC1" w:rsidP="006E2AC1">
      <w:pPr>
        <w:spacing w:before="240" w:after="240" w:line="360" w:lineRule="auto"/>
        <w:jc w:val="both"/>
        <w:rPr>
          <w:rFonts w:ascii="Arial" w:eastAsia="Times New Roman" w:hAnsi="Arial" w:cs="Arial"/>
          <w:b/>
          <w:bCs/>
          <w:color w:val="000000"/>
          <w:sz w:val="20"/>
          <w:szCs w:val="20"/>
          <w:lang w:eastAsia="pt-BR"/>
        </w:rPr>
      </w:pPr>
    </w:p>
    <w:p w14:paraId="19118D49" w14:textId="77777777" w:rsidR="006E2AC1" w:rsidRPr="005B6352" w:rsidRDefault="006E2AC1" w:rsidP="006E2AC1">
      <w:pPr>
        <w:spacing w:before="240" w:after="240" w:line="360" w:lineRule="auto"/>
        <w:jc w:val="both"/>
        <w:rPr>
          <w:rFonts w:ascii="Arial" w:eastAsia="Times New Roman" w:hAnsi="Arial" w:cs="Arial"/>
          <w:b/>
          <w:bCs/>
          <w:color w:val="000000"/>
          <w:sz w:val="20"/>
          <w:szCs w:val="20"/>
          <w:lang w:eastAsia="pt-BR"/>
        </w:rPr>
      </w:pPr>
    </w:p>
    <w:p w14:paraId="5165F0B3" w14:textId="77777777" w:rsidR="006E2AC1" w:rsidRPr="005B6352" w:rsidRDefault="006E2AC1" w:rsidP="006E2AC1">
      <w:pPr>
        <w:spacing w:before="240" w:after="240" w:line="360" w:lineRule="auto"/>
        <w:jc w:val="both"/>
        <w:rPr>
          <w:rFonts w:ascii="Arial" w:eastAsia="Times New Roman" w:hAnsi="Arial" w:cs="Arial"/>
          <w:b/>
          <w:bCs/>
          <w:color w:val="000000"/>
          <w:sz w:val="20"/>
          <w:szCs w:val="20"/>
          <w:lang w:eastAsia="pt-BR"/>
        </w:rPr>
      </w:pPr>
    </w:p>
    <w:p w14:paraId="4ECFF24C" w14:textId="77777777" w:rsidR="006E2AC1" w:rsidRPr="005B6352" w:rsidRDefault="006E2AC1" w:rsidP="006E2AC1">
      <w:pPr>
        <w:spacing w:before="240" w:after="240" w:line="360" w:lineRule="auto"/>
        <w:jc w:val="both"/>
        <w:rPr>
          <w:rFonts w:ascii="Arial" w:eastAsia="Times New Roman" w:hAnsi="Arial" w:cs="Arial"/>
          <w:b/>
          <w:bCs/>
          <w:color w:val="000000"/>
          <w:sz w:val="20"/>
          <w:szCs w:val="20"/>
          <w:lang w:eastAsia="pt-BR"/>
        </w:rPr>
      </w:pPr>
    </w:p>
    <w:p w14:paraId="1A8F1D56" w14:textId="77777777"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7F6529E8" w14:textId="77777777"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670595ED" w14:textId="77777777"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5C558D9F" w14:textId="77777777"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5926F583" w14:textId="77777777"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46A579E2" w14:textId="77777777"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55419E07" w14:textId="144FB460"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50C78BBC" w14:textId="1248825E"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02BE062D" w14:textId="4EFF9E66"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3F6C95C9" w14:textId="43BB0B9F" w:rsidR="006E2AC1" w:rsidRDefault="006E2AC1" w:rsidP="006E2AC1">
      <w:pPr>
        <w:spacing w:before="240" w:after="240" w:line="360" w:lineRule="auto"/>
        <w:jc w:val="both"/>
        <w:rPr>
          <w:rFonts w:ascii="Arial" w:eastAsia="Times New Roman" w:hAnsi="Arial" w:cs="Arial"/>
          <w:b/>
          <w:bCs/>
          <w:color w:val="000000"/>
          <w:sz w:val="20"/>
          <w:szCs w:val="20"/>
          <w:lang w:eastAsia="pt-BR"/>
        </w:rPr>
      </w:pPr>
    </w:p>
    <w:p w14:paraId="79B9B72A" w14:textId="77777777" w:rsidR="006E2AC1" w:rsidRPr="005B6352" w:rsidRDefault="006E2AC1" w:rsidP="006E2AC1">
      <w:pPr>
        <w:spacing w:before="240" w:after="240" w:line="360" w:lineRule="auto"/>
        <w:jc w:val="both"/>
        <w:rPr>
          <w:rFonts w:ascii="Arial" w:eastAsia="Times New Roman" w:hAnsi="Arial" w:cs="Arial"/>
          <w:b/>
          <w:bCs/>
          <w:color w:val="000000"/>
          <w:sz w:val="20"/>
          <w:szCs w:val="20"/>
          <w:lang w:eastAsia="pt-BR"/>
        </w:rPr>
      </w:pPr>
    </w:p>
    <w:p w14:paraId="515864F5" w14:textId="77777777" w:rsidR="006E2AC1" w:rsidRPr="002C2697" w:rsidRDefault="006E2AC1" w:rsidP="006E2AC1">
      <w:pPr>
        <w:spacing w:before="240" w:after="240" w:line="360" w:lineRule="auto"/>
        <w:jc w:val="both"/>
        <w:rPr>
          <w:rFonts w:ascii="Arial" w:eastAsia="Times New Roman" w:hAnsi="Arial" w:cs="Arial"/>
          <w:sz w:val="20"/>
          <w:szCs w:val="20"/>
          <w:lang w:eastAsia="pt-BR"/>
        </w:rPr>
      </w:pPr>
      <w:r w:rsidRPr="002C2697">
        <w:rPr>
          <w:rFonts w:ascii="Arial" w:eastAsia="Times New Roman" w:hAnsi="Arial" w:cs="Arial"/>
          <w:b/>
          <w:bCs/>
          <w:color w:val="000000"/>
          <w:sz w:val="20"/>
          <w:szCs w:val="20"/>
          <w:lang w:eastAsia="pt-BR"/>
        </w:rPr>
        <w:lastRenderedPageBreak/>
        <w:t>INTRODUÇÃO</w:t>
      </w:r>
    </w:p>
    <w:p w14:paraId="4725F2DB" w14:textId="5CD6A6FA" w:rsidR="006E2AC1" w:rsidRPr="009C327C" w:rsidRDefault="006E2AC1" w:rsidP="006E2AC1">
      <w:pPr>
        <w:spacing w:before="240" w:after="240" w:line="360" w:lineRule="auto"/>
        <w:ind w:firstLine="708"/>
        <w:jc w:val="both"/>
        <w:rPr>
          <w:rFonts w:ascii="Arial" w:eastAsia="Times New Roman" w:hAnsi="Arial" w:cs="Arial"/>
          <w:sz w:val="20"/>
          <w:szCs w:val="20"/>
          <w:lang w:eastAsia="pt-BR"/>
        </w:rPr>
      </w:pPr>
      <w:r w:rsidRPr="009C327C">
        <w:rPr>
          <w:rFonts w:ascii="Arial" w:eastAsia="Times New Roman" w:hAnsi="Arial" w:cs="Arial"/>
          <w:color w:val="000000"/>
          <w:sz w:val="20"/>
          <w:szCs w:val="20"/>
          <w:lang w:eastAsia="pt-BR"/>
        </w:rPr>
        <w:t>A insuficiência cardíaca (IC) é uma síndrome que possui como característica a incapacidade do coração em bombear o sangue de maneira eficiente, resultando na diminuição da capacidade de suprir as necessidades tissulares metabólicas</w:t>
      </w:r>
      <w:r w:rsidR="007E2E81" w:rsidRPr="008C7F0B">
        <w:rPr>
          <w:rFonts w:ascii="Arial" w:eastAsia="Times New Roman" w:hAnsi="Arial" w:cs="Arial"/>
          <w:color w:val="000000"/>
          <w:sz w:val="20"/>
          <w:szCs w:val="20"/>
          <w:highlight w:val="yellow"/>
          <w:vertAlign w:val="superscript"/>
          <w:lang w:eastAsia="pt-BR"/>
        </w:rPr>
        <w:t>1,2</w:t>
      </w:r>
      <w:r w:rsidRPr="009C327C">
        <w:rPr>
          <w:rFonts w:ascii="Arial" w:eastAsia="Times New Roman" w:hAnsi="Arial" w:cs="Arial"/>
          <w:color w:val="000000"/>
          <w:sz w:val="20"/>
          <w:szCs w:val="20"/>
          <w:lang w:eastAsia="pt-BR"/>
        </w:rPr>
        <w:t>. As crianças com IC apresentam diversas peculiaridades fisiológicas, em decorrência do crescimento cardíaco</w:t>
      </w:r>
      <w:r w:rsidR="007E2E81" w:rsidRPr="008C7F0B">
        <w:rPr>
          <w:rFonts w:ascii="Arial" w:eastAsia="Times New Roman" w:hAnsi="Arial" w:cs="Arial"/>
          <w:color w:val="000000"/>
          <w:sz w:val="20"/>
          <w:szCs w:val="20"/>
          <w:highlight w:val="yellow"/>
          <w:vertAlign w:val="superscript"/>
          <w:lang w:eastAsia="pt-BR"/>
        </w:rPr>
        <w:t>2,3</w:t>
      </w:r>
      <w:r w:rsidRPr="009C327C">
        <w:rPr>
          <w:rFonts w:ascii="Arial" w:eastAsia="Times New Roman" w:hAnsi="Arial" w:cs="Arial"/>
          <w:color w:val="000000"/>
          <w:sz w:val="20"/>
          <w:szCs w:val="20"/>
          <w:lang w:eastAsia="pt-BR"/>
        </w:rPr>
        <w:t>, sendo que neste público, a IC pode afetar tanto o desenvolvimento quanto o crescimento infantil</w:t>
      </w:r>
      <w:r w:rsidR="007E2E81" w:rsidRPr="008C7F0B">
        <w:rPr>
          <w:rFonts w:ascii="Arial" w:eastAsia="Times New Roman" w:hAnsi="Arial" w:cs="Arial"/>
          <w:color w:val="000000"/>
          <w:sz w:val="20"/>
          <w:szCs w:val="20"/>
          <w:highlight w:val="yellow"/>
          <w:vertAlign w:val="superscript"/>
          <w:lang w:eastAsia="pt-BR"/>
        </w:rPr>
        <w:t>4,5</w:t>
      </w:r>
      <w:r w:rsidRPr="009C327C">
        <w:rPr>
          <w:rFonts w:ascii="Arial" w:eastAsia="Times New Roman" w:hAnsi="Arial" w:cs="Arial"/>
          <w:color w:val="000000"/>
          <w:sz w:val="20"/>
          <w:szCs w:val="20"/>
          <w:lang w:eastAsia="pt-BR"/>
        </w:rPr>
        <w:t>. </w:t>
      </w:r>
    </w:p>
    <w:p w14:paraId="15E28BF6" w14:textId="1F0D30A4" w:rsidR="006E2AC1" w:rsidRPr="009C327C" w:rsidRDefault="006E2AC1" w:rsidP="006E2AC1">
      <w:pPr>
        <w:spacing w:before="240" w:after="240" w:line="360" w:lineRule="auto"/>
        <w:ind w:firstLine="708"/>
        <w:jc w:val="both"/>
        <w:rPr>
          <w:rFonts w:ascii="Arial" w:eastAsia="Times New Roman" w:hAnsi="Arial" w:cs="Arial"/>
          <w:sz w:val="20"/>
          <w:szCs w:val="20"/>
          <w:lang w:eastAsia="pt-BR"/>
        </w:rPr>
      </w:pPr>
      <w:r w:rsidRPr="009C327C">
        <w:rPr>
          <w:rFonts w:ascii="Arial" w:eastAsia="Times New Roman" w:hAnsi="Arial" w:cs="Arial"/>
          <w:color w:val="000000"/>
          <w:sz w:val="20"/>
          <w:szCs w:val="20"/>
          <w:lang w:eastAsia="pt-BR"/>
        </w:rPr>
        <w:t>A IC possui múltiplas etiologias, como as cardiopatias congênitas (CC), malformação que costuma requerer correções cardíacas</w:t>
      </w:r>
      <w:r w:rsidR="007E2E81" w:rsidRPr="008C7F0B">
        <w:rPr>
          <w:rFonts w:ascii="Arial" w:eastAsia="Times New Roman" w:hAnsi="Arial" w:cs="Arial"/>
          <w:color w:val="000000"/>
          <w:sz w:val="20"/>
          <w:szCs w:val="20"/>
          <w:highlight w:val="yellow"/>
          <w:vertAlign w:val="superscript"/>
          <w:lang w:eastAsia="pt-BR"/>
        </w:rPr>
        <w:t>6</w:t>
      </w:r>
      <w:r w:rsidRPr="009C327C">
        <w:rPr>
          <w:rFonts w:ascii="Arial" w:eastAsia="Times New Roman" w:hAnsi="Arial" w:cs="Arial"/>
          <w:color w:val="000000"/>
          <w:sz w:val="20"/>
          <w:szCs w:val="20"/>
          <w:lang w:eastAsia="pt-BR"/>
        </w:rPr>
        <w:t xml:space="preserve"> podendo ser corrigidas cirurgicamente, em sua totalidade ou apenas de forma paliativa</w:t>
      </w:r>
      <w:r w:rsidR="007E2E81" w:rsidRPr="008C7F0B">
        <w:rPr>
          <w:rFonts w:ascii="Arial" w:eastAsia="Times New Roman" w:hAnsi="Arial" w:cs="Arial"/>
          <w:color w:val="000000"/>
          <w:sz w:val="20"/>
          <w:szCs w:val="20"/>
          <w:highlight w:val="yellow"/>
          <w:vertAlign w:val="superscript"/>
          <w:lang w:eastAsia="pt-BR"/>
        </w:rPr>
        <w:t>3</w:t>
      </w:r>
      <w:r w:rsidRPr="009C327C">
        <w:rPr>
          <w:rFonts w:ascii="Arial" w:eastAsia="Times New Roman" w:hAnsi="Arial" w:cs="Arial"/>
          <w:color w:val="000000"/>
          <w:sz w:val="20"/>
          <w:szCs w:val="20"/>
          <w:lang w:eastAsia="pt-BR"/>
        </w:rPr>
        <w:t>. As CC constituem as mais frequentes entre as malformações congênitas graves em crianças</w:t>
      </w:r>
      <w:r w:rsidR="007E2E81" w:rsidRPr="008C7F0B">
        <w:rPr>
          <w:rFonts w:ascii="Arial" w:eastAsia="Times New Roman" w:hAnsi="Arial" w:cs="Arial"/>
          <w:color w:val="000000"/>
          <w:sz w:val="20"/>
          <w:szCs w:val="20"/>
          <w:highlight w:val="yellow"/>
          <w:vertAlign w:val="superscript"/>
          <w:lang w:eastAsia="pt-BR"/>
        </w:rPr>
        <w:t>7,8</w:t>
      </w:r>
      <w:r w:rsidRPr="009C327C">
        <w:rPr>
          <w:rFonts w:ascii="Arial" w:eastAsia="Times New Roman" w:hAnsi="Arial" w:cs="Arial"/>
          <w:color w:val="000000"/>
          <w:sz w:val="20"/>
          <w:szCs w:val="20"/>
          <w:lang w:eastAsia="pt-BR"/>
        </w:rPr>
        <w:t xml:space="preserve">, apresentando incidência correspondente </w:t>
      </w:r>
      <w:r w:rsidRPr="009C327C">
        <w:rPr>
          <w:rFonts w:ascii="Arial" w:hAnsi="Arial" w:cs="Arial"/>
          <w:sz w:val="20"/>
          <w:szCs w:val="20"/>
        </w:rPr>
        <w:t xml:space="preserve">de 2 a 10 casos a cada 1.000 </w:t>
      </w:r>
      <w:r w:rsidRPr="009C327C">
        <w:rPr>
          <w:rFonts w:ascii="Arial" w:eastAsia="Times New Roman" w:hAnsi="Arial" w:cs="Arial"/>
          <w:color w:val="000000"/>
          <w:sz w:val="20"/>
          <w:szCs w:val="20"/>
          <w:lang w:eastAsia="pt-BR"/>
        </w:rPr>
        <w:t>nascidos vivos e costumam apresentar alta mortalidade na faixa etária de até 1 ano de vid</w:t>
      </w:r>
      <w:r w:rsidR="009C607D">
        <w:rPr>
          <w:rFonts w:ascii="Arial" w:eastAsia="Times New Roman" w:hAnsi="Arial" w:cs="Arial"/>
          <w:color w:val="000000"/>
          <w:sz w:val="20"/>
          <w:szCs w:val="20"/>
          <w:lang w:eastAsia="pt-BR"/>
        </w:rPr>
        <w:t>a</w:t>
      </w:r>
      <w:r w:rsidR="007E2E81" w:rsidRPr="008C7F0B">
        <w:rPr>
          <w:rFonts w:ascii="Arial" w:eastAsia="Times New Roman" w:hAnsi="Arial" w:cs="Arial"/>
          <w:color w:val="000000"/>
          <w:sz w:val="20"/>
          <w:szCs w:val="20"/>
          <w:highlight w:val="yellow"/>
          <w:vertAlign w:val="superscript"/>
          <w:lang w:eastAsia="pt-BR"/>
        </w:rPr>
        <w:t>9</w:t>
      </w:r>
      <w:r w:rsidRPr="009C327C">
        <w:rPr>
          <w:rFonts w:ascii="Arial" w:eastAsia="Times New Roman" w:hAnsi="Arial" w:cs="Arial"/>
          <w:color w:val="000000"/>
          <w:sz w:val="20"/>
          <w:szCs w:val="20"/>
          <w:lang w:eastAsia="pt-BR"/>
        </w:rPr>
        <w:t>. </w:t>
      </w:r>
    </w:p>
    <w:p w14:paraId="2F200C06" w14:textId="7B814FB4" w:rsidR="006E2AC1" w:rsidRPr="009C327C" w:rsidRDefault="006E2AC1" w:rsidP="006E2AC1">
      <w:pPr>
        <w:spacing w:before="240" w:after="240" w:line="360" w:lineRule="auto"/>
        <w:ind w:firstLine="708"/>
        <w:jc w:val="both"/>
        <w:rPr>
          <w:rFonts w:ascii="Arial" w:eastAsia="Times New Roman" w:hAnsi="Arial" w:cs="Arial"/>
          <w:sz w:val="20"/>
          <w:szCs w:val="20"/>
          <w:lang w:eastAsia="pt-BR"/>
        </w:rPr>
      </w:pPr>
      <w:r w:rsidRPr="009C327C">
        <w:rPr>
          <w:rFonts w:ascii="Arial" w:eastAsia="Times New Roman" w:hAnsi="Arial" w:cs="Arial"/>
          <w:color w:val="000000"/>
          <w:sz w:val="20"/>
          <w:szCs w:val="20"/>
          <w:lang w:eastAsia="pt-BR"/>
        </w:rPr>
        <w:t>As manifestações clínicas da IC serão perceptíveis através de determinados sinais e sintomas apresentados pelo indivíduo que possui a síndrome</w:t>
      </w:r>
      <w:r w:rsidR="007E2E81" w:rsidRPr="008C7F0B">
        <w:rPr>
          <w:rFonts w:ascii="Arial" w:eastAsia="Times New Roman" w:hAnsi="Arial" w:cs="Arial"/>
          <w:color w:val="000000"/>
          <w:sz w:val="20"/>
          <w:szCs w:val="20"/>
          <w:highlight w:val="yellow"/>
          <w:vertAlign w:val="superscript"/>
          <w:lang w:eastAsia="pt-BR"/>
        </w:rPr>
        <w:t>1</w:t>
      </w:r>
      <w:r w:rsidRPr="009C327C">
        <w:rPr>
          <w:rFonts w:ascii="Arial" w:eastAsia="Times New Roman" w:hAnsi="Arial" w:cs="Arial"/>
          <w:color w:val="000000"/>
          <w:sz w:val="20"/>
          <w:szCs w:val="20"/>
          <w:lang w:eastAsia="pt-BR"/>
        </w:rPr>
        <w:t>. A fadiga e a intolerância ao exercício são sinais típicos da IC, podendo ainda ocorrer a falta de apetite e dificuldade no crescimento</w:t>
      </w:r>
      <w:r w:rsidR="007E2E81" w:rsidRPr="008C7F0B">
        <w:rPr>
          <w:rFonts w:ascii="Arial" w:eastAsia="Times New Roman" w:hAnsi="Arial" w:cs="Arial"/>
          <w:color w:val="000000"/>
          <w:sz w:val="20"/>
          <w:szCs w:val="20"/>
          <w:highlight w:val="yellow"/>
          <w:vertAlign w:val="superscript"/>
          <w:lang w:eastAsia="pt-BR"/>
        </w:rPr>
        <w:t>5,6</w:t>
      </w:r>
      <w:r w:rsidRPr="009C327C">
        <w:rPr>
          <w:rFonts w:ascii="Arial" w:eastAsia="Times New Roman" w:hAnsi="Arial" w:cs="Arial"/>
          <w:color w:val="000000"/>
          <w:sz w:val="20"/>
          <w:szCs w:val="20"/>
          <w:lang w:eastAsia="pt-BR"/>
        </w:rPr>
        <w:t>, levando ao acometimento na qualidade de vida</w:t>
      </w:r>
      <w:r w:rsidR="007E2E81" w:rsidRPr="008C7F0B">
        <w:rPr>
          <w:rFonts w:ascii="Arial" w:eastAsia="Times New Roman" w:hAnsi="Arial" w:cs="Arial"/>
          <w:color w:val="000000"/>
          <w:sz w:val="20"/>
          <w:szCs w:val="20"/>
          <w:highlight w:val="yellow"/>
          <w:vertAlign w:val="superscript"/>
          <w:lang w:eastAsia="pt-BR"/>
        </w:rPr>
        <w:t>10</w:t>
      </w:r>
      <w:r w:rsidRPr="009C327C">
        <w:rPr>
          <w:rFonts w:ascii="Arial" w:eastAsia="Times New Roman" w:hAnsi="Arial" w:cs="Arial"/>
          <w:color w:val="000000"/>
          <w:sz w:val="20"/>
          <w:szCs w:val="20"/>
          <w:lang w:eastAsia="pt-BR"/>
        </w:rPr>
        <w:t xml:space="preserve"> em virtude dos impactos causados na sua atividade e participação</w:t>
      </w:r>
      <w:r w:rsidR="007E2E81" w:rsidRPr="008C7F0B">
        <w:rPr>
          <w:rFonts w:ascii="Arial" w:eastAsia="Times New Roman" w:hAnsi="Arial" w:cs="Arial"/>
          <w:color w:val="000000"/>
          <w:sz w:val="20"/>
          <w:szCs w:val="20"/>
          <w:highlight w:val="yellow"/>
          <w:vertAlign w:val="superscript"/>
          <w:lang w:eastAsia="pt-BR"/>
        </w:rPr>
        <w:t>3</w:t>
      </w:r>
      <w:r w:rsidRPr="009C327C">
        <w:rPr>
          <w:rFonts w:ascii="Arial" w:eastAsia="Times New Roman" w:hAnsi="Arial" w:cs="Arial"/>
          <w:color w:val="000000"/>
          <w:sz w:val="20"/>
          <w:szCs w:val="20"/>
          <w:lang w:eastAsia="pt-BR"/>
        </w:rPr>
        <w:t>. No entanto, ao passo em que ocorrem os avanços nos tratamentos para as cardiopatias nas crianças, têm-se constatado a diminuição no índice de mortalidade, proporcionando melhor prognóstico, podendo possibilitar que estes indivíduos alcancem o período da vida adulta</w:t>
      </w:r>
      <w:r w:rsidR="007E2E81" w:rsidRPr="008C7F0B">
        <w:rPr>
          <w:rFonts w:ascii="Arial" w:eastAsia="Times New Roman" w:hAnsi="Arial" w:cs="Arial"/>
          <w:color w:val="000000"/>
          <w:sz w:val="20"/>
          <w:szCs w:val="20"/>
          <w:highlight w:val="yellow"/>
          <w:vertAlign w:val="superscript"/>
          <w:lang w:eastAsia="pt-BR"/>
        </w:rPr>
        <w:t>4,8</w:t>
      </w:r>
      <w:r w:rsidRPr="009C327C">
        <w:rPr>
          <w:rFonts w:ascii="Arial" w:eastAsia="Times New Roman" w:hAnsi="Arial" w:cs="Arial"/>
          <w:color w:val="000000"/>
          <w:sz w:val="20"/>
          <w:szCs w:val="20"/>
          <w:lang w:eastAsia="pt-BR"/>
        </w:rPr>
        <w:t>.</w:t>
      </w:r>
    </w:p>
    <w:p w14:paraId="7B7A09BC" w14:textId="6C7064A4" w:rsidR="006E2AC1" w:rsidRPr="009C327C" w:rsidRDefault="006E2AC1" w:rsidP="006E2AC1">
      <w:pPr>
        <w:spacing w:before="240" w:after="240" w:line="360" w:lineRule="auto"/>
        <w:ind w:firstLine="708"/>
        <w:jc w:val="both"/>
        <w:rPr>
          <w:rFonts w:ascii="Arial" w:eastAsia="Times New Roman" w:hAnsi="Arial" w:cs="Arial"/>
          <w:color w:val="000000"/>
          <w:sz w:val="20"/>
          <w:szCs w:val="20"/>
          <w:lang w:eastAsia="pt-BR"/>
        </w:rPr>
      </w:pPr>
      <w:r w:rsidRPr="009C327C">
        <w:rPr>
          <w:rFonts w:ascii="Arial" w:eastAsia="Times New Roman" w:hAnsi="Arial" w:cs="Arial"/>
          <w:color w:val="000000"/>
          <w:sz w:val="20"/>
          <w:szCs w:val="20"/>
          <w:lang w:eastAsia="pt-BR"/>
        </w:rPr>
        <w:t>Baseado nas informações obtidas através do Sistema de Informação Hospitalar do Sistema Único de Saúde (SIH), nos últimos doze anos, no Brasil, foram registrados 47.546 internações e 3.561 óbitos em crianças e adolescentes de zero a 19 anos por IC</w:t>
      </w:r>
      <w:r w:rsidR="007E2E81" w:rsidRPr="008C7F0B">
        <w:rPr>
          <w:rFonts w:ascii="Arial" w:eastAsia="Times New Roman" w:hAnsi="Arial" w:cs="Arial"/>
          <w:color w:val="000000"/>
          <w:sz w:val="20"/>
          <w:szCs w:val="20"/>
          <w:highlight w:val="yellow"/>
          <w:vertAlign w:val="superscript"/>
          <w:lang w:eastAsia="pt-BR"/>
        </w:rPr>
        <w:t>11</w:t>
      </w:r>
      <w:r w:rsidRPr="009C327C">
        <w:rPr>
          <w:rFonts w:ascii="Arial" w:eastAsia="Times New Roman" w:hAnsi="Arial" w:cs="Arial"/>
          <w:color w:val="000000"/>
          <w:sz w:val="20"/>
          <w:szCs w:val="20"/>
          <w:lang w:eastAsia="pt-BR"/>
        </w:rPr>
        <w:t>. De acordo com este número, pode-se considerar esta síndrome como sendo um agravo de saúde pública, que acomete crianças e adolescentes</w:t>
      </w:r>
      <w:r w:rsidR="007E2E81" w:rsidRPr="008C7F0B">
        <w:rPr>
          <w:rFonts w:ascii="Arial" w:eastAsia="Times New Roman" w:hAnsi="Arial" w:cs="Arial"/>
          <w:color w:val="000000"/>
          <w:sz w:val="20"/>
          <w:szCs w:val="20"/>
          <w:highlight w:val="yellow"/>
          <w:vertAlign w:val="superscript"/>
          <w:lang w:eastAsia="pt-BR"/>
        </w:rPr>
        <w:t>10,12</w:t>
      </w:r>
      <w:r w:rsidRPr="009C327C">
        <w:rPr>
          <w:rFonts w:ascii="Arial" w:eastAsia="Times New Roman" w:hAnsi="Arial" w:cs="Arial"/>
          <w:color w:val="000000"/>
          <w:sz w:val="20"/>
          <w:szCs w:val="20"/>
          <w:lang w:eastAsia="pt-BR"/>
        </w:rPr>
        <w:t xml:space="preserve"> e promover possíveis limitações a estes indivíduos</w:t>
      </w:r>
      <w:r w:rsidR="007E2E81" w:rsidRPr="008C7F0B">
        <w:rPr>
          <w:rFonts w:ascii="Arial" w:eastAsia="Times New Roman" w:hAnsi="Arial" w:cs="Arial"/>
          <w:color w:val="000000"/>
          <w:sz w:val="20"/>
          <w:szCs w:val="20"/>
          <w:highlight w:val="yellow"/>
          <w:vertAlign w:val="superscript"/>
          <w:lang w:eastAsia="pt-BR"/>
        </w:rPr>
        <w:t>1,12</w:t>
      </w:r>
      <w:r w:rsidRPr="008C7F0B">
        <w:rPr>
          <w:rFonts w:ascii="Arial" w:eastAsia="Times New Roman" w:hAnsi="Arial" w:cs="Arial"/>
          <w:color w:val="000000"/>
          <w:sz w:val="20"/>
          <w:szCs w:val="20"/>
          <w:highlight w:val="yellow"/>
          <w:vertAlign w:val="superscript"/>
          <w:lang w:eastAsia="pt-BR"/>
        </w:rPr>
        <w:t>.</w:t>
      </w:r>
      <w:r w:rsidRPr="009C327C">
        <w:rPr>
          <w:rFonts w:ascii="Arial" w:eastAsia="Times New Roman" w:hAnsi="Arial" w:cs="Arial"/>
          <w:color w:val="000000"/>
          <w:sz w:val="20"/>
          <w:szCs w:val="20"/>
          <w:lang w:eastAsia="pt-BR"/>
        </w:rPr>
        <w:t xml:space="preserve"> </w:t>
      </w:r>
    </w:p>
    <w:p w14:paraId="13D45D0C" w14:textId="1F93D962" w:rsidR="006E2AC1" w:rsidRDefault="006E2AC1" w:rsidP="00383D65">
      <w:pPr>
        <w:spacing w:line="360" w:lineRule="auto"/>
        <w:ind w:firstLine="709"/>
        <w:jc w:val="both"/>
        <w:rPr>
          <w:rFonts w:ascii="Arial" w:eastAsia="Times New Roman" w:hAnsi="Arial" w:cs="Arial"/>
          <w:color w:val="000000"/>
          <w:sz w:val="20"/>
          <w:szCs w:val="20"/>
          <w:lang w:eastAsia="pt-BR"/>
        </w:rPr>
      </w:pPr>
      <w:r w:rsidRPr="009C327C">
        <w:rPr>
          <w:rFonts w:ascii="Arial" w:eastAsia="Times New Roman" w:hAnsi="Arial" w:cs="Arial"/>
          <w:color w:val="000000"/>
          <w:sz w:val="20"/>
          <w:szCs w:val="20"/>
          <w:lang w:eastAsia="pt-BR"/>
        </w:rPr>
        <w:t>Deste modo, é essencial que estudos epidemiológicos sejam realizados, para que ocorra a compreensão acerca do perfil quantitativo desta síndrome</w:t>
      </w:r>
      <w:r w:rsidRPr="009C327C">
        <w:rPr>
          <w:rFonts w:ascii="Arial" w:eastAsia="Times New Roman" w:hAnsi="Arial" w:cs="Arial"/>
          <w:b/>
          <w:bCs/>
          <w:color w:val="000000"/>
          <w:sz w:val="20"/>
          <w:szCs w:val="20"/>
          <w:lang w:eastAsia="pt-BR"/>
        </w:rPr>
        <w:t>,</w:t>
      </w:r>
      <w:r w:rsidRPr="009C327C">
        <w:rPr>
          <w:rFonts w:ascii="Arial" w:eastAsia="Times New Roman" w:hAnsi="Arial" w:cs="Arial"/>
          <w:color w:val="000000"/>
          <w:sz w:val="20"/>
          <w:szCs w:val="20"/>
          <w:lang w:eastAsia="pt-BR"/>
        </w:rPr>
        <w:t xml:space="preserve"> levando ao planejamento assistencial, auxiliando no direcionamento das políticas públicas com relação ao incentivo quanto ao diagnóstico realizado precocemente. Isso evitaria a agudização do quadro da IC e contribuiria com a redução no tempo de internação e consequentemente com o impacto econômico gerado aos sistemas de saúde. Posto isto, o objetivo deste estudo foi analisar as características epidemiológicas das internações de crianças e adolescentes por IC no Brasil, no período de julho </w:t>
      </w:r>
      <w:r w:rsidRPr="008C7F0B">
        <w:rPr>
          <w:rFonts w:ascii="Arial" w:eastAsia="Times New Roman" w:hAnsi="Arial" w:cs="Arial"/>
          <w:color w:val="000000"/>
          <w:sz w:val="20"/>
          <w:szCs w:val="20"/>
          <w:highlight w:val="yellow"/>
          <w:lang w:eastAsia="pt-BR"/>
        </w:rPr>
        <w:t xml:space="preserve">de 2008 </w:t>
      </w:r>
      <w:r w:rsidR="00B917A7" w:rsidRPr="008C7F0B">
        <w:rPr>
          <w:rFonts w:ascii="Arial" w:eastAsia="Times New Roman" w:hAnsi="Arial" w:cs="Arial"/>
          <w:color w:val="000000"/>
          <w:sz w:val="20"/>
          <w:szCs w:val="20"/>
          <w:highlight w:val="yellow"/>
          <w:lang w:eastAsia="pt-BR"/>
        </w:rPr>
        <w:t>a</w:t>
      </w:r>
      <w:r w:rsidRPr="009C327C">
        <w:rPr>
          <w:rFonts w:ascii="Arial" w:eastAsia="Times New Roman" w:hAnsi="Arial" w:cs="Arial"/>
          <w:color w:val="000000"/>
          <w:sz w:val="20"/>
          <w:szCs w:val="20"/>
          <w:lang w:eastAsia="pt-BR"/>
        </w:rPr>
        <w:t xml:space="preserve"> julho de 2020. </w:t>
      </w:r>
    </w:p>
    <w:p w14:paraId="012CAF4D" w14:textId="2A4DDE89" w:rsidR="006E2AC1" w:rsidRDefault="006E2AC1" w:rsidP="006E2AC1">
      <w:pPr>
        <w:spacing w:before="240" w:after="240" w:line="360" w:lineRule="auto"/>
        <w:ind w:firstLine="708"/>
        <w:jc w:val="both"/>
        <w:rPr>
          <w:rFonts w:ascii="Arial" w:eastAsia="Times New Roman" w:hAnsi="Arial" w:cs="Arial"/>
          <w:color w:val="000000"/>
          <w:sz w:val="20"/>
          <w:szCs w:val="20"/>
          <w:lang w:eastAsia="pt-BR"/>
        </w:rPr>
      </w:pPr>
    </w:p>
    <w:p w14:paraId="085F0524" w14:textId="4054ED1D" w:rsidR="006E2AC1" w:rsidRDefault="006E2AC1" w:rsidP="006E2AC1">
      <w:pPr>
        <w:spacing w:before="240" w:after="240" w:line="360" w:lineRule="auto"/>
        <w:ind w:firstLine="708"/>
        <w:jc w:val="both"/>
        <w:rPr>
          <w:rFonts w:ascii="Arial" w:eastAsia="Times New Roman" w:hAnsi="Arial" w:cs="Arial"/>
          <w:color w:val="000000"/>
          <w:sz w:val="20"/>
          <w:szCs w:val="20"/>
          <w:lang w:eastAsia="pt-BR"/>
        </w:rPr>
      </w:pPr>
    </w:p>
    <w:p w14:paraId="1519481E" w14:textId="77777777" w:rsidR="006E2AC1" w:rsidRPr="009C327C" w:rsidRDefault="006E2AC1" w:rsidP="006E2AC1">
      <w:pPr>
        <w:spacing w:before="240" w:after="240" w:line="360" w:lineRule="auto"/>
        <w:ind w:firstLine="708"/>
        <w:jc w:val="both"/>
        <w:rPr>
          <w:rFonts w:ascii="Arial" w:eastAsia="Times New Roman" w:hAnsi="Arial" w:cs="Arial"/>
          <w:color w:val="000000"/>
          <w:sz w:val="20"/>
          <w:szCs w:val="20"/>
          <w:lang w:eastAsia="pt-BR"/>
        </w:rPr>
      </w:pPr>
    </w:p>
    <w:p w14:paraId="550250A0" w14:textId="77777777" w:rsidR="006E2AC1" w:rsidRPr="004F7072" w:rsidRDefault="006E2AC1" w:rsidP="006E2AC1">
      <w:pPr>
        <w:spacing w:before="240" w:after="240" w:line="360" w:lineRule="auto"/>
        <w:ind w:firstLine="708"/>
        <w:jc w:val="both"/>
        <w:rPr>
          <w:rFonts w:ascii="Arial" w:eastAsia="Times New Roman" w:hAnsi="Arial" w:cs="Arial"/>
          <w:color w:val="000000"/>
          <w:sz w:val="24"/>
          <w:szCs w:val="24"/>
          <w:lang w:eastAsia="pt-BR"/>
        </w:rPr>
      </w:pPr>
    </w:p>
    <w:p w14:paraId="54DBFDF7" w14:textId="77777777" w:rsidR="006E2AC1" w:rsidRPr="004F7072" w:rsidRDefault="006E2AC1" w:rsidP="006E2AC1">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lastRenderedPageBreak/>
        <w:t>MÉTODOS</w:t>
      </w:r>
    </w:p>
    <w:p w14:paraId="16AABF87" w14:textId="77777777"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Trata-se de um estudo epidemiológico, ecológico e descritivo, baseado na obtenção de dados no Departamento de Informática do Sistema Único de Saúde (DATASUS), pelo Sistema de Informações Hospitalares do SUS (SIH/SUS), através da ferramenta Informações em Saúde (</w:t>
      </w:r>
      <w:proofErr w:type="spellStart"/>
      <w:r w:rsidRPr="004F7072">
        <w:rPr>
          <w:rFonts w:ascii="Arial" w:eastAsia="Times New Roman" w:hAnsi="Arial" w:cs="Arial"/>
          <w:color w:val="000000"/>
          <w:sz w:val="20"/>
          <w:szCs w:val="20"/>
          <w:lang w:eastAsia="pt-BR"/>
        </w:rPr>
        <w:t>TabNet</w:t>
      </w:r>
      <w:proofErr w:type="spellEnd"/>
      <w:r w:rsidRPr="004F7072">
        <w:rPr>
          <w:rFonts w:ascii="Arial" w:eastAsia="Times New Roman" w:hAnsi="Arial" w:cs="Arial"/>
          <w:color w:val="000000"/>
          <w:sz w:val="20"/>
          <w:szCs w:val="20"/>
          <w:lang w:eastAsia="pt-BR"/>
        </w:rPr>
        <w:t>).</w:t>
      </w:r>
    </w:p>
    <w:p w14:paraId="2F826CDE" w14:textId="1A2614F0"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 xml:space="preserve">A amostra para a pesquisa foi estabelecida de acordo com os seguintes critérios de inclusão: crianças e adolescentes segundo a classificação da </w:t>
      </w:r>
      <w:r w:rsidR="007E2E81" w:rsidRPr="008C7F0B">
        <w:rPr>
          <w:rFonts w:ascii="Arial" w:eastAsia="Times New Roman" w:hAnsi="Arial" w:cs="Arial"/>
          <w:color w:val="000000"/>
          <w:sz w:val="20"/>
          <w:szCs w:val="20"/>
          <w:highlight w:val="yellow"/>
          <w:lang w:eastAsia="pt-BR"/>
        </w:rPr>
        <w:t>Organização Mundial da Saúde (OMS)</w:t>
      </w:r>
      <w:r w:rsidRPr="004F7072">
        <w:rPr>
          <w:rFonts w:ascii="Arial" w:eastAsia="Times New Roman" w:hAnsi="Arial" w:cs="Arial"/>
          <w:color w:val="000000"/>
          <w:sz w:val="20"/>
          <w:szCs w:val="20"/>
          <w:lang w:eastAsia="pt-BR"/>
        </w:rPr>
        <w:t>, com o diagnóstico de insuficiência cardíaca (CID 10-</w:t>
      </w:r>
      <w:r w:rsidRPr="004F7072">
        <w:rPr>
          <w:rFonts w:ascii="Arial" w:eastAsia="Times New Roman" w:hAnsi="Arial" w:cs="Arial"/>
          <w:color w:val="000000"/>
          <w:sz w:val="20"/>
          <w:szCs w:val="20"/>
          <w:shd w:val="clear" w:color="auto" w:fill="FFFFFF"/>
          <w:lang w:eastAsia="pt-BR"/>
        </w:rPr>
        <w:t>I5</w:t>
      </w:r>
      <w:r w:rsidRPr="004F7072">
        <w:rPr>
          <w:rFonts w:ascii="Arial" w:eastAsia="Times New Roman" w:hAnsi="Arial" w:cs="Arial"/>
          <w:color w:val="000000"/>
          <w:sz w:val="20"/>
          <w:szCs w:val="20"/>
          <w:lang w:eastAsia="pt-BR"/>
        </w:rPr>
        <w:t xml:space="preserve">0), faixa etária equivalente de zero a 19 anos de idade e residentes no Brasil. As buscas dos dados ocorreram em </w:t>
      </w:r>
      <w:r w:rsidRPr="008C7F0B">
        <w:rPr>
          <w:rFonts w:ascii="Arial" w:eastAsia="Times New Roman" w:hAnsi="Arial" w:cs="Arial"/>
          <w:color w:val="000000"/>
          <w:sz w:val="20"/>
          <w:szCs w:val="20"/>
          <w:highlight w:val="yellow"/>
          <w:lang w:eastAsia="pt-BR"/>
        </w:rPr>
        <w:t>agosto</w:t>
      </w:r>
      <w:r w:rsidR="009C607D" w:rsidRPr="008C7F0B">
        <w:rPr>
          <w:rFonts w:ascii="Arial" w:eastAsia="Times New Roman" w:hAnsi="Arial" w:cs="Arial"/>
          <w:color w:val="000000"/>
          <w:sz w:val="20"/>
          <w:szCs w:val="20"/>
          <w:highlight w:val="yellow"/>
          <w:lang w:eastAsia="pt-BR"/>
        </w:rPr>
        <w:t xml:space="preserve"> de </w:t>
      </w:r>
      <w:r w:rsidRPr="008C7F0B">
        <w:rPr>
          <w:rFonts w:ascii="Arial" w:eastAsia="Times New Roman" w:hAnsi="Arial" w:cs="Arial"/>
          <w:color w:val="000000"/>
          <w:sz w:val="20"/>
          <w:szCs w:val="20"/>
          <w:highlight w:val="yellow"/>
          <w:lang w:eastAsia="pt-BR"/>
        </w:rPr>
        <w:t>2020</w:t>
      </w:r>
      <w:r w:rsidRPr="004F7072">
        <w:rPr>
          <w:rFonts w:ascii="Arial" w:eastAsia="Times New Roman" w:hAnsi="Arial" w:cs="Arial"/>
          <w:color w:val="000000"/>
          <w:sz w:val="20"/>
          <w:szCs w:val="20"/>
          <w:lang w:eastAsia="pt-BR"/>
        </w:rPr>
        <w:t xml:space="preserve"> e as variáveis analisadas foram correspondentes às internações hospitalares e óbitos por regiões, caráter de atendimento, faixa etária, sexo e valor de serviços hospitalares relativos ao período de jul</w:t>
      </w:r>
      <w:r w:rsidR="007E2E81">
        <w:rPr>
          <w:rFonts w:ascii="Arial" w:eastAsia="Times New Roman" w:hAnsi="Arial" w:cs="Arial"/>
          <w:color w:val="000000"/>
          <w:sz w:val="20"/>
          <w:szCs w:val="20"/>
          <w:lang w:eastAsia="pt-BR"/>
        </w:rPr>
        <w:t xml:space="preserve">ho de </w:t>
      </w:r>
      <w:r w:rsidRPr="004F7072">
        <w:rPr>
          <w:rFonts w:ascii="Arial" w:eastAsia="Times New Roman" w:hAnsi="Arial" w:cs="Arial"/>
          <w:color w:val="000000"/>
          <w:sz w:val="20"/>
          <w:szCs w:val="20"/>
          <w:lang w:eastAsia="pt-BR"/>
        </w:rPr>
        <w:t>2008 a jul</w:t>
      </w:r>
      <w:r w:rsidR="007E2E81">
        <w:rPr>
          <w:rFonts w:ascii="Arial" w:eastAsia="Times New Roman" w:hAnsi="Arial" w:cs="Arial"/>
          <w:color w:val="000000"/>
          <w:sz w:val="20"/>
          <w:szCs w:val="20"/>
          <w:lang w:eastAsia="pt-BR"/>
        </w:rPr>
        <w:t xml:space="preserve">ho de </w:t>
      </w:r>
      <w:r w:rsidRPr="004F7072">
        <w:rPr>
          <w:rFonts w:ascii="Arial" w:eastAsia="Times New Roman" w:hAnsi="Arial" w:cs="Arial"/>
          <w:color w:val="000000"/>
          <w:sz w:val="20"/>
          <w:szCs w:val="20"/>
          <w:lang w:eastAsia="pt-BR"/>
        </w:rPr>
        <w:t xml:space="preserve">2020. Na análise da evolução temporal das internações e óbitos, foram colhidos dados referentes a um período de 10 anos e, para evitar erros de notificação e informações incompletas, optou-se por analisar o intervalo entre o ano de 2009 a 2019, levando em consideração que a alimentação do sistema do ano de 2020 foi apenas até o mês de julho no momento da realização da coleta de dados. </w:t>
      </w:r>
    </w:p>
    <w:p w14:paraId="39975DC9"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r w:rsidRPr="004F7072">
        <w:rPr>
          <w:rFonts w:ascii="Arial" w:eastAsia="Times New Roman" w:hAnsi="Arial" w:cs="Arial"/>
          <w:color w:val="000000"/>
          <w:sz w:val="20"/>
          <w:szCs w:val="20"/>
          <w:lang w:eastAsia="pt-BR"/>
        </w:rPr>
        <w:t xml:space="preserve">Através das informações adquiridas pela ferramenta </w:t>
      </w:r>
      <w:proofErr w:type="spellStart"/>
      <w:r w:rsidRPr="004F7072">
        <w:rPr>
          <w:rFonts w:ascii="Arial" w:eastAsia="Times New Roman" w:hAnsi="Arial" w:cs="Arial"/>
          <w:color w:val="000000"/>
          <w:sz w:val="20"/>
          <w:szCs w:val="20"/>
          <w:lang w:eastAsia="pt-BR"/>
        </w:rPr>
        <w:t>TabNet</w:t>
      </w:r>
      <w:proofErr w:type="spellEnd"/>
      <w:r w:rsidRPr="004F7072">
        <w:rPr>
          <w:rFonts w:ascii="Arial" w:eastAsia="Times New Roman" w:hAnsi="Arial" w:cs="Arial"/>
          <w:color w:val="000000"/>
          <w:sz w:val="20"/>
          <w:szCs w:val="20"/>
          <w:lang w:eastAsia="pt-BR"/>
        </w:rPr>
        <w:t xml:space="preserve">, para fins de processamento e análise das informações coletadas, os dados foram armazenados e analisados no programa software Microsoft Excel Office, versão de 365. Devido ao DATASUS se tratar de um departamento de informática que permite a extração de dados de forma secundária, não houve a necessidade da aprovação </w:t>
      </w:r>
      <w:r w:rsidRPr="004F7072">
        <w:rPr>
          <w:rFonts w:ascii="Arial" w:eastAsia="Times New Roman" w:hAnsi="Arial" w:cs="Arial"/>
          <w:color w:val="000000"/>
          <w:sz w:val="20"/>
          <w:szCs w:val="20"/>
          <w:shd w:val="clear" w:color="auto" w:fill="FFFFFF"/>
          <w:lang w:eastAsia="pt-BR"/>
        </w:rPr>
        <w:t>em Comitê de Ética em Pesquisa. </w:t>
      </w:r>
    </w:p>
    <w:p w14:paraId="7EF5B963"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33D61535"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36F8710A"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74155DDA"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72BE7080"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0EEEC588"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791C9C96"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59B030CF"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574D5B07" w14:textId="77777777"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4DA9EF9D" w14:textId="06073E73" w:rsidR="006E2AC1" w:rsidRDefault="006E2AC1" w:rsidP="006E2AC1">
      <w:pPr>
        <w:spacing w:before="240" w:after="240" w:line="360" w:lineRule="auto"/>
        <w:ind w:firstLine="708"/>
        <w:jc w:val="both"/>
        <w:rPr>
          <w:rFonts w:ascii="Arial" w:eastAsia="Times New Roman" w:hAnsi="Arial" w:cs="Arial"/>
          <w:color w:val="000000"/>
          <w:sz w:val="20"/>
          <w:szCs w:val="20"/>
          <w:shd w:val="clear" w:color="auto" w:fill="FFFFFF"/>
          <w:lang w:eastAsia="pt-BR"/>
        </w:rPr>
      </w:pPr>
    </w:p>
    <w:p w14:paraId="1D5FB73E" w14:textId="77777777" w:rsidR="006E2AC1" w:rsidRPr="004F7072" w:rsidRDefault="006E2AC1" w:rsidP="0074499B">
      <w:pPr>
        <w:spacing w:before="240" w:after="240" w:line="360" w:lineRule="auto"/>
        <w:jc w:val="both"/>
        <w:rPr>
          <w:rFonts w:ascii="Arial" w:eastAsia="Times New Roman" w:hAnsi="Arial" w:cs="Arial"/>
          <w:color w:val="000000"/>
          <w:sz w:val="20"/>
          <w:szCs w:val="20"/>
          <w:shd w:val="clear" w:color="auto" w:fill="FFFFFF"/>
          <w:lang w:eastAsia="pt-BR"/>
        </w:rPr>
      </w:pPr>
    </w:p>
    <w:p w14:paraId="4C355138" w14:textId="77777777" w:rsidR="00D35342" w:rsidRPr="004F7072" w:rsidRDefault="00D35342" w:rsidP="00D35342">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lastRenderedPageBreak/>
        <w:t>RESULTADOS</w:t>
      </w:r>
    </w:p>
    <w:p w14:paraId="3B9A70E2" w14:textId="00835435" w:rsidR="00D35342" w:rsidRPr="0006403E" w:rsidRDefault="00D35342" w:rsidP="0006403E">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 xml:space="preserve">Entre </w:t>
      </w:r>
      <w:r w:rsidRPr="008C7F0B">
        <w:rPr>
          <w:rFonts w:ascii="Arial" w:eastAsia="Times New Roman" w:hAnsi="Arial" w:cs="Arial"/>
          <w:color w:val="000000"/>
          <w:sz w:val="20"/>
          <w:szCs w:val="20"/>
          <w:highlight w:val="yellow"/>
          <w:lang w:eastAsia="pt-BR"/>
        </w:rPr>
        <w:t>jul</w:t>
      </w:r>
      <w:r w:rsidR="008C7F0B" w:rsidRPr="008C7F0B">
        <w:rPr>
          <w:rFonts w:ascii="Arial" w:eastAsia="Times New Roman" w:hAnsi="Arial" w:cs="Arial"/>
          <w:color w:val="000000"/>
          <w:sz w:val="20"/>
          <w:szCs w:val="20"/>
          <w:highlight w:val="yellow"/>
          <w:lang w:eastAsia="pt-BR"/>
        </w:rPr>
        <w:t xml:space="preserve">ho de </w:t>
      </w:r>
      <w:r w:rsidRPr="008C7F0B">
        <w:rPr>
          <w:rFonts w:ascii="Arial" w:eastAsia="Times New Roman" w:hAnsi="Arial" w:cs="Arial"/>
          <w:color w:val="000000"/>
          <w:sz w:val="20"/>
          <w:szCs w:val="20"/>
          <w:highlight w:val="yellow"/>
          <w:lang w:eastAsia="pt-BR"/>
        </w:rPr>
        <w:t>2008 e jul</w:t>
      </w:r>
      <w:r w:rsidR="008C7F0B" w:rsidRPr="008C7F0B">
        <w:rPr>
          <w:rFonts w:ascii="Arial" w:eastAsia="Times New Roman" w:hAnsi="Arial" w:cs="Arial"/>
          <w:color w:val="000000"/>
          <w:sz w:val="20"/>
          <w:szCs w:val="20"/>
          <w:highlight w:val="yellow"/>
          <w:lang w:eastAsia="pt-BR"/>
        </w:rPr>
        <w:t xml:space="preserve">ho </w:t>
      </w:r>
      <w:r w:rsidRPr="008C7F0B">
        <w:rPr>
          <w:rFonts w:ascii="Arial" w:eastAsia="Times New Roman" w:hAnsi="Arial" w:cs="Arial"/>
          <w:color w:val="000000"/>
          <w:sz w:val="20"/>
          <w:szCs w:val="20"/>
          <w:highlight w:val="yellow"/>
          <w:lang w:eastAsia="pt-BR"/>
        </w:rPr>
        <w:t>2020</w:t>
      </w:r>
      <w:r w:rsidRPr="004F7072">
        <w:rPr>
          <w:rFonts w:ascii="Arial" w:eastAsia="Times New Roman" w:hAnsi="Arial" w:cs="Arial"/>
          <w:color w:val="000000"/>
          <w:sz w:val="20"/>
          <w:szCs w:val="20"/>
          <w:lang w:eastAsia="pt-BR"/>
        </w:rPr>
        <w:t xml:space="preserve">, foram registradas 47.546 internações hospitalares por IC no Brasil, em crianças e adolescentes de zero a 19 anos. De acordo com a análise temporal, correspondente ao período de 2009 a 2019, o ano de 2009 foi responsável pelos maiores números de internações hospitalares, apresentando 11,5% (4.961/43.157) dos casos notificados. Também foi observada uma queda progressiva no decorrer dos anos nos números das internações hospitalares, sendo que em 2019 foi o ano notificado com o menor número de internações, </w:t>
      </w:r>
      <w:r>
        <w:rPr>
          <w:rFonts w:ascii="Arial" w:eastAsia="Times New Roman" w:hAnsi="Arial" w:cs="Arial"/>
          <w:color w:val="000000"/>
          <w:sz w:val="20"/>
          <w:szCs w:val="20"/>
          <w:lang w:eastAsia="pt-BR"/>
        </w:rPr>
        <w:t>6,9</w:t>
      </w:r>
      <w:r w:rsidRPr="004F7072">
        <w:rPr>
          <w:rFonts w:ascii="Arial" w:eastAsia="Times New Roman" w:hAnsi="Arial" w:cs="Arial"/>
          <w:color w:val="000000"/>
          <w:sz w:val="20"/>
          <w:szCs w:val="20"/>
          <w:lang w:eastAsia="pt-BR"/>
        </w:rPr>
        <w:t>%; (</w:t>
      </w:r>
      <w:r>
        <w:rPr>
          <w:rFonts w:ascii="Arial" w:eastAsia="Times New Roman" w:hAnsi="Arial" w:cs="Arial"/>
          <w:color w:val="000000"/>
          <w:sz w:val="20"/>
          <w:szCs w:val="20"/>
          <w:lang w:eastAsia="pt-BR"/>
        </w:rPr>
        <w:t>2.978</w:t>
      </w:r>
      <w:r w:rsidRPr="004F7072">
        <w:rPr>
          <w:rFonts w:ascii="Arial" w:eastAsia="Times New Roman" w:hAnsi="Arial" w:cs="Arial"/>
          <w:color w:val="000000"/>
          <w:sz w:val="20"/>
          <w:szCs w:val="20"/>
          <w:lang w:eastAsia="pt-BR"/>
        </w:rPr>
        <w:t>/43.157) (Figura 1).</w:t>
      </w:r>
    </w:p>
    <w:p w14:paraId="2EE96698" w14:textId="77777777" w:rsidR="00D35342" w:rsidRPr="004F7072" w:rsidRDefault="00D35342" w:rsidP="00D35342">
      <w:pPr>
        <w:spacing w:before="240" w:after="240" w:line="360" w:lineRule="auto"/>
        <w:rPr>
          <w:rFonts w:ascii="Arial" w:eastAsia="Times New Roman" w:hAnsi="Arial" w:cs="Arial"/>
          <w:sz w:val="24"/>
          <w:szCs w:val="24"/>
          <w:lang w:eastAsia="pt-BR"/>
        </w:rPr>
      </w:pPr>
      <w:r>
        <w:rPr>
          <w:noProof/>
          <w:lang w:eastAsia="pt-BR"/>
        </w:rPr>
        <w:drawing>
          <wp:inline distT="0" distB="0" distL="0" distR="0" wp14:anchorId="624DFCD2" wp14:editId="64E8EA6A">
            <wp:extent cx="5514975" cy="3322800"/>
            <wp:effectExtent l="0" t="0" r="9525" b="11430"/>
            <wp:docPr id="2" name="Chart 4">
              <a:extLst xmlns:a="http://schemas.openxmlformats.org/drawingml/2006/main">
                <a:ext uri="{FF2B5EF4-FFF2-40B4-BE49-F238E27FC236}">
                  <a16:creationId xmlns:a16="http://schemas.microsoft.com/office/drawing/2014/main" id="{01579085-19D2-4BC2-87B7-C2B7C1BC9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35E7A8" w14:textId="42A7DF99" w:rsidR="00D35342" w:rsidRDefault="00D35342" w:rsidP="00D35342">
      <w:pPr>
        <w:spacing w:before="240" w:after="240" w:line="360" w:lineRule="auto"/>
        <w:ind w:right="-2"/>
        <w:jc w:val="both"/>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 xml:space="preserve">Figura 1 - </w:t>
      </w:r>
      <w:r w:rsidRPr="004F7072">
        <w:rPr>
          <w:rFonts w:ascii="Arial" w:eastAsia="Times New Roman" w:hAnsi="Arial" w:cs="Arial"/>
          <w:color w:val="000000"/>
          <w:sz w:val="20"/>
          <w:szCs w:val="20"/>
          <w:lang w:eastAsia="pt-BR"/>
        </w:rPr>
        <w:t xml:space="preserve">Análise temporal das internações por IC em crianças e adolescentes no Brasil de </w:t>
      </w:r>
      <w:r w:rsidRPr="008C7F0B">
        <w:rPr>
          <w:rFonts w:ascii="Arial" w:eastAsia="Times New Roman" w:hAnsi="Arial" w:cs="Arial"/>
          <w:color w:val="000000"/>
          <w:sz w:val="20"/>
          <w:szCs w:val="20"/>
          <w:highlight w:val="yellow"/>
          <w:lang w:eastAsia="pt-BR"/>
        </w:rPr>
        <w:t>jan</w:t>
      </w:r>
      <w:r w:rsidR="008C7F0B" w:rsidRPr="008C7F0B">
        <w:rPr>
          <w:rFonts w:ascii="Arial" w:eastAsia="Times New Roman" w:hAnsi="Arial" w:cs="Arial"/>
          <w:color w:val="000000"/>
          <w:sz w:val="20"/>
          <w:szCs w:val="20"/>
          <w:highlight w:val="yellow"/>
          <w:lang w:eastAsia="pt-BR"/>
        </w:rPr>
        <w:t xml:space="preserve">eiro </w:t>
      </w:r>
      <w:r w:rsidRPr="008C7F0B">
        <w:rPr>
          <w:rFonts w:ascii="Arial" w:eastAsia="Times New Roman" w:hAnsi="Arial" w:cs="Arial"/>
          <w:color w:val="000000"/>
          <w:sz w:val="20"/>
          <w:szCs w:val="20"/>
          <w:highlight w:val="yellow"/>
          <w:lang w:eastAsia="pt-BR"/>
        </w:rPr>
        <w:t>2009 a dez</w:t>
      </w:r>
      <w:r w:rsidR="008C7F0B" w:rsidRPr="008C7F0B">
        <w:rPr>
          <w:rFonts w:ascii="Arial" w:eastAsia="Times New Roman" w:hAnsi="Arial" w:cs="Arial"/>
          <w:color w:val="000000"/>
          <w:sz w:val="20"/>
          <w:szCs w:val="20"/>
          <w:highlight w:val="yellow"/>
          <w:lang w:eastAsia="pt-BR"/>
        </w:rPr>
        <w:t xml:space="preserve">embro de </w:t>
      </w:r>
      <w:r w:rsidRPr="008C7F0B">
        <w:rPr>
          <w:rFonts w:ascii="Arial" w:eastAsia="Times New Roman" w:hAnsi="Arial" w:cs="Arial"/>
          <w:color w:val="000000"/>
          <w:sz w:val="20"/>
          <w:szCs w:val="20"/>
          <w:highlight w:val="yellow"/>
          <w:lang w:eastAsia="pt-BR"/>
        </w:rPr>
        <w:t>2019</w:t>
      </w:r>
      <w:r w:rsidRPr="004F7072">
        <w:rPr>
          <w:rFonts w:ascii="Arial" w:eastAsia="Times New Roman" w:hAnsi="Arial" w:cs="Arial"/>
          <w:color w:val="000000"/>
          <w:sz w:val="20"/>
          <w:szCs w:val="20"/>
          <w:lang w:eastAsia="pt-BR"/>
        </w:rPr>
        <w:t>.</w:t>
      </w:r>
    </w:p>
    <w:p w14:paraId="40FBD39E" w14:textId="10B3BA15" w:rsidR="00F33A79" w:rsidRPr="00F33A79" w:rsidRDefault="00F33A79" w:rsidP="00F33A79">
      <w:pPr>
        <w:spacing w:before="240" w:after="240" w:line="360" w:lineRule="auto"/>
        <w:jc w:val="both"/>
        <w:rPr>
          <w:rFonts w:ascii="Arial" w:eastAsia="Times New Roman" w:hAnsi="Arial" w:cs="Arial"/>
          <w:sz w:val="20"/>
          <w:szCs w:val="20"/>
          <w:lang w:eastAsia="pt-BR"/>
        </w:rPr>
      </w:pPr>
      <w:r w:rsidRPr="0078541C">
        <w:rPr>
          <w:rFonts w:ascii="Arial" w:eastAsia="Times New Roman" w:hAnsi="Arial" w:cs="Arial"/>
          <w:b/>
          <w:sz w:val="20"/>
          <w:szCs w:val="20"/>
          <w:highlight w:val="yellow"/>
          <w:lang w:eastAsia="pt-BR"/>
        </w:rPr>
        <w:t xml:space="preserve">Fonte: </w:t>
      </w:r>
      <w:r w:rsidRPr="0078541C">
        <w:rPr>
          <w:rFonts w:ascii="Arial" w:eastAsia="Times New Roman" w:hAnsi="Arial" w:cs="Arial"/>
          <w:sz w:val="20"/>
          <w:szCs w:val="20"/>
          <w:highlight w:val="yellow"/>
          <w:lang w:eastAsia="pt-BR"/>
        </w:rPr>
        <w:t>Elaborado pelos autores a partir de dados disponíveis no</w:t>
      </w:r>
      <w:r w:rsidRPr="0078541C">
        <w:rPr>
          <w:rFonts w:ascii="Arial" w:eastAsia="Times New Roman" w:hAnsi="Arial" w:cs="Arial"/>
          <w:color w:val="000000"/>
          <w:sz w:val="20"/>
          <w:szCs w:val="20"/>
          <w:highlight w:val="yellow"/>
          <w:lang w:eastAsia="pt-BR"/>
        </w:rPr>
        <w:t xml:space="preserve"> Departamento de Informática do Sistema Único de Saúde</w:t>
      </w:r>
      <w:r w:rsidR="00D21004">
        <w:rPr>
          <w:rFonts w:ascii="Arial" w:eastAsia="Times New Roman" w:hAnsi="Arial" w:cs="Arial"/>
          <w:color w:val="000000"/>
          <w:sz w:val="20"/>
          <w:szCs w:val="20"/>
          <w:lang w:eastAsia="pt-BR"/>
        </w:rPr>
        <w:t>.</w:t>
      </w:r>
    </w:p>
    <w:p w14:paraId="6D04FCF5" w14:textId="6A0F45D2" w:rsidR="00D35342" w:rsidRDefault="00D35342" w:rsidP="00D35342">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 xml:space="preserve">Das internações hospitalares ocorridas entre 2008 a 2020, 51,2% (24.328/47.546) foram em crianças e adolescentes do sexo masculino. Os indivíduos menores de 1 ano de idade representaram 34,3% (16.330/47.546) das internações e quanto à região, o Nordeste apresentou maior quantitativo, 33,5% (15.941/47.546) (Tabela </w:t>
      </w:r>
      <w:r w:rsidR="008C7F0B">
        <w:rPr>
          <w:rFonts w:ascii="Arial" w:eastAsia="Times New Roman" w:hAnsi="Arial" w:cs="Arial"/>
          <w:color w:val="000000"/>
          <w:sz w:val="20"/>
          <w:szCs w:val="20"/>
          <w:lang w:eastAsia="pt-BR"/>
        </w:rPr>
        <w:t>1</w:t>
      </w:r>
      <w:r w:rsidRPr="004F7072">
        <w:rPr>
          <w:rFonts w:ascii="Arial" w:eastAsia="Times New Roman" w:hAnsi="Arial" w:cs="Arial"/>
          <w:color w:val="000000"/>
          <w:sz w:val="20"/>
          <w:szCs w:val="20"/>
          <w:lang w:eastAsia="pt-BR"/>
        </w:rPr>
        <w:t>). Além disso, o maior percentual das internações ocorreu em caráter de urgência, 77,9% (37.048/47.546). </w:t>
      </w:r>
    </w:p>
    <w:p w14:paraId="76314510" w14:textId="5B3361F5" w:rsidR="0006403E" w:rsidRDefault="0006403E" w:rsidP="00D35342">
      <w:pPr>
        <w:spacing w:before="240" w:after="240" w:line="360" w:lineRule="auto"/>
        <w:ind w:firstLine="708"/>
        <w:jc w:val="both"/>
        <w:rPr>
          <w:rFonts w:ascii="Arial" w:eastAsia="Times New Roman" w:hAnsi="Arial" w:cs="Arial"/>
          <w:color w:val="000000"/>
          <w:sz w:val="20"/>
          <w:szCs w:val="20"/>
          <w:lang w:eastAsia="pt-BR"/>
        </w:rPr>
      </w:pPr>
    </w:p>
    <w:p w14:paraId="5D41EA9D" w14:textId="77777777" w:rsidR="0006403E" w:rsidRPr="004F7072" w:rsidRDefault="0006403E" w:rsidP="00D35342">
      <w:pPr>
        <w:spacing w:before="240" w:after="240" w:line="360" w:lineRule="auto"/>
        <w:ind w:firstLine="708"/>
        <w:jc w:val="both"/>
        <w:rPr>
          <w:rFonts w:ascii="Arial" w:eastAsia="Times New Roman" w:hAnsi="Arial" w:cs="Arial"/>
          <w:color w:val="000000"/>
          <w:sz w:val="20"/>
          <w:szCs w:val="20"/>
          <w:lang w:eastAsia="pt-BR"/>
        </w:rPr>
      </w:pPr>
    </w:p>
    <w:p w14:paraId="7369368A" w14:textId="58F3953A" w:rsidR="00D35342" w:rsidRPr="004F7072" w:rsidRDefault="00D35342" w:rsidP="00D35342">
      <w:pPr>
        <w:spacing w:after="240" w:line="360" w:lineRule="auto"/>
        <w:jc w:val="both"/>
        <w:rPr>
          <w:rFonts w:ascii="Arial" w:eastAsia="Times New Roman" w:hAnsi="Arial" w:cs="Arial"/>
          <w:sz w:val="20"/>
          <w:szCs w:val="20"/>
          <w:lang w:eastAsia="pt-BR"/>
        </w:rPr>
      </w:pPr>
      <w:r w:rsidRPr="0078541C">
        <w:rPr>
          <w:rFonts w:ascii="Arial" w:eastAsia="Times New Roman" w:hAnsi="Arial" w:cs="Arial"/>
          <w:b/>
          <w:bCs/>
          <w:color w:val="000000"/>
          <w:sz w:val="20"/>
          <w:szCs w:val="20"/>
          <w:highlight w:val="yellow"/>
          <w:lang w:eastAsia="pt-BR"/>
        </w:rPr>
        <w:lastRenderedPageBreak/>
        <w:t xml:space="preserve">Tabela </w:t>
      </w:r>
      <w:r w:rsidR="00B917A7" w:rsidRPr="0078541C">
        <w:rPr>
          <w:rFonts w:ascii="Arial" w:eastAsia="Times New Roman" w:hAnsi="Arial" w:cs="Arial"/>
          <w:b/>
          <w:bCs/>
          <w:color w:val="000000"/>
          <w:sz w:val="20"/>
          <w:szCs w:val="20"/>
          <w:highlight w:val="yellow"/>
          <w:lang w:eastAsia="pt-BR"/>
        </w:rPr>
        <w:t>1</w:t>
      </w:r>
      <w:r w:rsidRPr="004F7072">
        <w:rPr>
          <w:rFonts w:ascii="Arial" w:eastAsia="Times New Roman" w:hAnsi="Arial" w:cs="Arial"/>
          <w:b/>
          <w:bCs/>
          <w:color w:val="000000"/>
          <w:sz w:val="20"/>
          <w:szCs w:val="20"/>
          <w:lang w:eastAsia="pt-BR"/>
        </w:rPr>
        <w:t xml:space="preserve"> - </w:t>
      </w:r>
      <w:r w:rsidRPr="004F7072">
        <w:rPr>
          <w:rFonts w:ascii="Arial" w:eastAsia="Times New Roman" w:hAnsi="Arial" w:cs="Arial"/>
          <w:color w:val="000000"/>
          <w:sz w:val="20"/>
          <w:szCs w:val="20"/>
          <w:lang w:eastAsia="pt-BR"/>
        </w:rPr>
        <w:t>Descrição das internações hospitalares por IC em crianças e adolescentes de acordo com a faixa etária e as regiões brasileiras de 2008 a 2020.</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440"/>
      </w:tblGrid>
      <w:tr w:rsidR="00D35342" w:rsidRPr="004F7072" w14:paraId="639AB505" w14:textId="77777777" w:rsidTr="00866935">
        <w:tc>
          <w:tcPr>
            <w:tcW w:w="6096" w:type="dxa"/>
            <w:tcBorders>
              <w:top w:val="single" w:sz="4" w:space="0" w:color="auto"/>
              <w:bottom w:val="single" w:sz="4" w:space="0" w:color="auto"/>
            </w:tcBorders>
          </w:tcPr>
          <w:p w14:paraId="265E4FEF" w14:textId="77777777" w:rsidR="00D35342" w:rsidRPr="004F7072" w:rsidRDefault="00D35342" w:rsidP="00866935">
            <w:pPr>
              <w:spacing w:line="360" w:lineRule="auto"/>
              <w:jc w:val="both"/>
              <w:rPr>
                <w:rFonts w:ascii="Arial" w:eastAsia="Times New Roman" w:hAnsi="Arial" w:cs="Arial"/>
                <w:b/>
                <w:bCs/>
                <w:color w:val="000000"/>
                <w:sz w:val="20"/>
                <w:szCs w:val="20"/>
                <w:lang w:eastAsia="pt-BR"/>
              </w:rPr>
            </w:pPr>
            <w:r w:rsidRPr="004F7072">
              <w:rPr>
                <w:rFonts w:ascii="Arial" w:eastAsia="Times New Roman" w:hAnsi="Arial" w:cs="Arial"/>
                <w:b/>
                <w:bCs/>
                <w:color w:val="000000"/>
                <w:sz w:val="20"/>
                <w:szCs w:val="20"/>
                <w:lang w:eastAsia="pt-BR"/>
              </w:rPr>
              <w:t>Variáveis</w:t>
            </w:r>
          </w:p>
        </w:tc>
        <w:tc>
          <w:tcPr>
            <w:tcW w:w="2440" w:type="dxa"/>
            <w:tcBorders>
              <w:top w:val="single" w:sz="4" w:space="0" w:color="auto"/>
              <w:bottom w:val="single" w:sz="4" w:space="0" w:color="auto"/>
            </w:tcBorders>
          </w:tcPr>
          <w:p w14:paraId="0B2D4AC9" w14:textId="77777777" w:rsidR="00D35342" w:rsidRPr="004F7072" w:rsidRDefault="00D35342" w:rsidP="00866935">
            <w:pPr>
              <w:spacing w:line="360" w:lineRule="auto"/>
              <w:jc w:val="center"/>
              <w:rPr>
                <w:rFonts w:ascii="Arial" w:eastAsia="Times New Roman" w:hAnsi="Arial" w:cs="Arial"/>
                <w:b/>
                <w:bCs/>
                <w:color w:val="000000"/>
                <w:sz w:val="20"/>
                <w:szCs w:val="20"/>
                <w:lang w:eastAsia="pt-BR"/>
              </w:rPr>
            </w:pPr>
            <w:r w:rsidRPr="004F7072">
              <w:rPr>
                <w:rFonts w:ascii="Arial" w:eastAsia="Times New Roman" w:hAnsi="Arial" w:cs="Arial"/>
                <w:b/>
                <w:bCs/>
                <w:color w:val="000000"/>
                <w:sz w:val="20"/>
                <w:szCs w:val="20"/>
                <w:lang w:eastAsia="pt-BR"/>
              </w:rPr>
              <w:t>n (%)</w:t>
            </w:r>
          </w:p>
        </w:tc>
      </w:tr>
      <w:tr w:rsidR="00D35342" w:rsidRPr="004F7072" w14:paraId="74F92B7F" w14:textId="77777777" w:rsidTr="00866935">
        <w:tc>
          <w:tcPr>
            <w:tcW w:w="6096" w:type="dxa"/>
            <w:tcBorders>
              <w:top w:val="single" w:sz="4" w:space="0" w:color="auto"/>
            </w:tcBorders>
          </w:tcPr>
          <w:p w14:paraId="411F5CE7" w14:textId="77777777" w:rsidR="00D35342" w:rsidRPr="004F7072" w:rsidRDefault="00D35342" w:rsidP="00866935">
            <w:pPr>
              <w:spacing w:line="360" w:lineRule="auto"/>
              <w:jc w:val="both"/>
              <w:rPr>
                <w:rFonts w:ascii="Arial" w:eastAsia="Times New Roman" w:hAnsi="Arial" w:cs="Arial"/>
                <w:i/>
                <w:iCs/>
                <w:color w:val="000000"/>
                <w:sz w:val="20"/>
                <w:szCs w:val="20"/>
                <w:lang w:eastAsia="pt-BR"/>
              </w:rPr>
            </w:pPr>
            <w:r w:rsidRPr="004F7072">
              <w:rPr>
                <w:rFonts w:ascii="Arial" w:eastAsia="Times New Roman" w:hAnsi="Arial" w:cs="Arial"/>
                <w:i/>
                <w:iCs/>
                <w:color w:val="000000"/>
                <w:sz w:val="20"/>
                <w:szCs w:val="20"/>
                <w:lang w:eastAsia="pt-BR"/>
              </w:rPr>
              <w:t>Faixa etária</w:t>
            </w:r>
          </w:p>
        </w:tc>
        <w:tc>
          <w:tcPr>
            <w:tcW w:w="2440" w:type="dxa"/>
            <w:tcBorders>
              <w:top w:val="single" w:sz="4" w:space="0" w:color="auto"/>
            </w:tcBorders>
          </w:tcPr>
          <w:p w14:paraId="6B3BECD2"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p>
        </w:tc>
      </w:tr>
      <w:tr w:rsidR="00D35342" w:rsidRPr="004F7072" w14:paraId="5E6B637D" w14:textId="77777777" w:rsidTr="00866935">
        <w:tc>
          <w:tcPr>
            <w:tcW w:w="6096" w:type="dxa"/>
          </w:tcPr>
          <w:p w14:paraId="1606A70B"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&lt; 1 ano</w:t>
            </w:r>
          </w:p>
        </w:tc>
        <w:tc>
          <w:tcPr>
            <w:tcW w:w="2440" w:type="dxa"/>
          </w:tcPr>
          <w:p w14:paraId="184306DF"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16.330 (34,3)</w:t>
            </w:r>
          </w:p>
        </w:tc>
      </w:tr>
      <w:tr w:rsidR="00D35342" w:rsidRPr="004F7072" w14:paraId="5D92904A" w14:textId="77777777" w:rsidTr="00866935">
        <w:tc>
          <w:tcPr>
            <w:tcW w:w="6096" w:type="dxa"/>
          </w:tcPr>
          <w:p w14:paraId="58D4A161"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 a 4 anos</w:t>
            </w:r>
          </w:p>
        </w:tc>
        <w:tc>
          <w:tcPr>
            <w:tcW w:w="2440" w:type="dxa"/>
          </w:tcPr>
          <w:p w14:paraId="703FE073"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9.428 (19,8)</w:t>
            </w:r>
          </w:p>
        </w:tc>
      </w:tr>
      <w:tr w:rsidR="00D35342" w:rsidRPr="004F7072" w14:paraId="738CE9C2" w14:textId="77777777" w:rsidTr="00866935">
        <w:tc>
          <w:tcPr>
            <w:tcW w:w="6096" w:type="dxa"/>
          </w:tcPr>
          <w:p w14:paraId="5AB6521B"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 a 9 anos</w:t>
            </w:r>
          </w:p>
        </w:tc>
        <w:tc>
          <w:tcPr>
            <w:tcW w:w="2440" w:type="dxa"/>
          </w:tcPr>
          <w:p w14:paraId="1F78ACE1"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5.574 (11,7)</w:t>
            </w:r>
          </w:p>
        </w:tc>
      </w:tr>
      <w:tr w:rsidR="00D35342" w:rsidRPr="004F7072" w14:paraId="43085EA5" w14:textId="77777777" w:rsidTr="00866935">
        <w:tc>
          <w:tcPr>
            <w:tcW w:w="6096" w:type="dxa"/>
          </w:tcPr>
          <w:p w14:paraId="7FF0B640"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10 a 14 anos</w:t>
            </w:r>
          </w:p>
        </w:tc>
        <w:tc>
          <w:tcPr>
            <w:tcW w:w="2440" w:type="dxa"/>
          </w:tcPr>
          <w:p w14:paraId="508CC257"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6.450 (13,6)</w:t>
            </w:r>
          </w:p>
        </w:tc>
      </w:tr>
      <w:tr w:rsidR="00D35342" w:rsidRPr="004F7072" w14:paraId="40132212" w14:textId="77777777" w:rsidTr="00866935">
        <w:tc>
          <w:tcPr>
            <w:tcW w:w="6096" w:type="dxa"/>
          </w:tcPr>
          <w:p w14:paraId="3323AE05"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15 a 19 anos</w:t>
            </w:r>
          </w:p>
        </w:tc>
        <w:tc>
          <w:tcPr>
            <w:tcW w:w="2440" w:type="dxa"/>
          </w:tcPr>
          <w:p w14:paraId="7AD7B3A1"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9.764 (20,5)</w:t>
            </w:r>
          </w:p>
        </w:tc>
      </w:tr>
      <w:tr w:rsidR="00D35342" w:rsidRPr="004F7072" w14:paraId="19D26CF3" w14:textId="77777777" w:rsidTr="00866935">
        <w:tc>
          <w:tcPr>
            <w:tcW w:w="6096" w:type="dxa"/>
          </w:tcPr>
          <w:p w14:paraId="1A70D488" w14:textId="77777777" w:rsidR="00D35342" w:rsidRPr="004F7072" w:rsidRDefault="00D35342" w:rsidP="00866935">
            <w:pPr>
              <w:spacing w:line="360" w:lineRule="auto"/>
              <w:jc w:val="both"/>
              <w:rPr>
                <w:rFonts w:ascii="Arial" w:eastAsia="Times New Roman" w:hAnsi="Arial" w:cs="Arial"/>
                <w:i/>
                <w:iCs/>
                <w:color w:val="000000"/>
                <w:sz w:val="20"/>
                <w:szCs w:val="20"/>
                <w:lang w:eastAsia="pt-BR"/>
              </w:rPr>
            </w:pPr>
            <w:r w:rsidRPr="004F7072">
              <w:rPr>
                <w:rFonts w:ascii="Arial" w:eastAsia="Times New Roman" w:hAnsi="Arial" w:cs="Arial"/>
                <w:i/>
                <w:iCs/>
                <w:color w:val="000000"/>
                <w:sz w:val="20"/>
                <w:szCs w:val="20"/>
                <w:lang w:eastAsia="pt-BR"/>
              </w:rPr>
              <w:t>Regiões</w:t>
            </w:r>
          </w:p>
        </w:tc>
        <w:tc>
          <w:tcPr>
            <w:tcW w:w="2440" w:type="dxa"/>
          </w:tcPr>
          <w:p w14:paraId="759615E2"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p>
        </w:tc>
      </w:tr>
      <w:tr w:rsidR="00D35342" w:rsidRPr="004F7072" w14:paraId="148CBA3B" w14:textId="77777777" w:rsidTr="00866935">
        <w:tc>
          <w:tcPr>
            <w:tcW w:w="6096" w:type="dxa"/>
          </w:tcPr>
          <w:p w14:paraId="38AA64D8"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Nordeste</w:t>
            </w:r>
          </w:p>
        </w:tc>
        <w:tc>
          <w:tcPr>
            <w:tcW w:w="2440" w:type="dxa"/>
          </w:tcPr>
          <w:p w14:paraId="7BEB7FA4" w14:textId="77777777" w:rsidR="00D35342" w:rsidRPr="004F7072" w:rsidRDefault="00D35342" w:rsidP="00866935">
            <w:pPr>
              <w:spacing w:line="360" w:lineRule="auto"/>
              <w:jc w:val="center"/>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15.941 (33,5)</w:t>
            </w:r>
          </w:p>
        </w:tc>
      </w:tr>
      <w:tr w:rsidR="00D35342" w:rsidRPr="004F7072" w14:paraId="388DE0BA" w14:textId="77777777" w:rsidTr="00866935">
        <w:tc>
          <w:tcPr>
            <w:tcW w:w="6096" w:type="dxa"/>
          </w:tcPr>
          <w:p w14:paraId="75D12273"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Sudeste</w:t>
            </w:r>
          </w:p>
        </w:tc>
        <w:tc>
          <w:tcPr>
            <w:tcW w:w="2440" w:type="dxa"/>
          </w:tcPr>
          <w:p w14:paraId="73239EBE"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12.856 (27,0)</w:t>
            </w:r>
          </w:p>
        </w:tc>
      </w:tr>
      <w:tr w:rsidR="00D35342" w:rsidRPr="004F7072" w14:paraId="2C6295AE" w14:textId="77777777" w:rsidTr="00866935">
        <w:tc>
          <w:tcPr>
            <w:tcW w:w="6096" w:type="dxa"/>
          </w:tcPr>
          <w:p w14:paraId="35F3033B"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Sul</w:t>
            </w:r>
          </w:p>
        </w:tc>
        <w:tc>
          <w:tcPr>
            <w:tcW w:w="2440" w:type="dxa"/>
          </w:tcPr>
          <w:p w14:paraId="46CFC919"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8.646 (18,2)</w:t>
            </w:r>
          </w:p>
        </w:tc>
      </w:tr>
      <w:tr w:rsidR="00D35342" w:rsidRPr="004F7072" w14:paraId="0E343AE9" w14:textId="77777777" w:rsidTr="00866935">
        <w:tc>
          <w:tcPr>
            <w:tcW w:w="6096" w:type="dxa"/>
          </w:tcPr>
          <w:p w14:paraId="5D1506A1"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Norte</w:t>
            </w:r>
          </w:p>
        </w:tc>
        <w:tc>
          <w:tcPr>
            <w:tcW w:w="2440" w:type="dxa"/>
          </w:tcPr>
          <w:p w14:paraId="0AAC4734"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5.482 (11,5)</w:t>
            </w:r>
          </w:p>
        </w:tc>
      </w:tr>
      <w:tr w:rsidR="00D35342" w:rsidRPr="004F7072" w14:paraId="5A75A34D" w14:textId="77777777" w:rsidTr="00866935">
        <w:tc>
          <w:tcPr>
            <w:tcW w:w="6096" w:type="dxa"/>
          </w:tcPr>
          <w:p w14:paraId="04C4A5C9"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Centro-Oeste</w:t>
            </w:r>
          </w:p>
        </w:tc>
        <w:tc>
          <w:tcPr>
            <w:tcW w:w="2440" w:type="dxa"/>
          </w:tcPr>
          <w:p w14:paraId="0718B8C9"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4.621 (9,7)</w:t>
            </w:r>
          </w:p>
        </w:tc>
      </w:tr>
      <w:tr w:rsidR="00D35342" w:rsidRPr="004F7072" w14:paraId="45BBB4B1" w14:textId="77777777" w:rsidTr="00866935">
        <w:tc>
          <w:tcPr>
            <w:tcW w:w="6096" w:type="dxa"/>
            <w:tcBorders>
              <w:bottom w:val="single" w:sz="4" w:space="0" w:color="auto"/>
            </w:tcBorders>
          </w:tcPr>
          <w:p w14:paraId="6E06A839" w14:textId="77777777" w:rsidR="00D35342" w:rsidRPr="004F7072" w:rsidRDefault="00D35342" w:rsidP="00866935">
            <w:pPr>
              <w:spacing w:line="360" w:lineRule="auto"/>
              <w:ind w:left="176"/>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Total</w:t>
            </w:r>
          </w:p>
        </w:tc>
        <w:tc>
          <w:tcPr>
            <w:tcW w:w="2440" w:type="dxa"/>
            <w:tcBorders>
              <w:bottom w:val="single" w:sz="4" w:space="0" w:color="auto"/>
            </w:tcBorders>
          </w:tcPr>
          <w:p w14:paraId="10707817"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47.546 (100)</w:t>
            </w:r>
          </w:p>
        </w:tc>
      </w:tr>
    </w:tbl>
    <w:p w14:paraId="4D0FB5D4" w14:textId="5DC2791E" w:rsidR="00D35342" w:rsidRPr="004F7072" w:rsidRDefault="00D35342" w:rsidP="00D35342">
      <w:pPr>
        <w:spacing w:before="240" w:after="240" w:line="360" w:lineRule="auto"/>
        <w:jc w:val="both"/>
        <w:rPr>
          <w:rFonts w:ascii="Arial" w:eastAsia="Times New Roman" w:hAnsi="Arial" w:cs="Arial"/>
          <w:sz w:val="20"/>
          <w:szCs w:val="20"/>
          <w:lang w:eastAsia="pt-BR"/>
        </w:rPr>
      </w:pPr>
      <w:r w:rsidRPr="00B50BE1">
        <w:rPr>
          <w:rFonts w:ascii="Arial" w:eastAsia="Times New Roman" w:hAnsi="Arial" w:cs="Arial"/>
          <w:b/>
          <w:sz w:val="20"/>
          <w:szCs w:val="20"/>
          <w:lang w:eastAsia="pt-BR"/>
        </w:rPr>
        <w:t>Fonte:</w:t>
      </w:r>
      <w:r w:rsidRPr="004F7072">
        <w:rPr>
          <w:rFonts w:ascii="Arial" w:eastAsia="Times New Roman" w:hAnsi="Arial" w:cs="Arial"/>
          <w:sz w:val="20"/>
          <w:szCs w:val="20"/>
          <w:lang w:eastAsia="pt-BR"/>
        </w:rPr>
        <w:t xml:space="preserve"> Elaborado pelos autores a partir de dados disponíveis no</w:t>
      </w:r>
      <w:r w:rsidRPr="004F7072">
        <w:rPr>
          <w:rFonts w:ascii="Arial" w:eastAsia="Times New Roman" w:hAnsi="Arial" w:cs="Arial"/>
          <w:color w:val="000000"/>
          <w:sz w:val="20"/>
          <w:szCs w:val="20"/>
          <w:lang w:eastAsia="pt-BR"/>
        </w:rPr>
        <w:t xml:space="preserve"> Departamento de Informática do Sistema Único de Saúde</w:t>
      </w:r>
      <w:r w:rsidR="00D21004">
        <w:rPr>
          <w:rFonts w:ascii="Arial" w:eastAsia="Times New Roman" w:hAnsi="Arial" w:cs="Arial"/>
          <w:color w:val="000000"/>
          <w:sz w:val="20"/>
          <w:szCs w:val="20"/>
          <w:lang w:eastAsia="pt-BR"/>
        </w:rPr>
        <w:t>.</w:t>
      </w:r>
    </w:p>
    <w:p w14:paraId="6EBF6373" w14:textId="77777777" w:rsidR="00D35342" w:rsidRPr="004F7072" w:rsidRDefault="00D35342" w:rsidP="00D35342">
      <w:pPr>
        <w:spacing w:before="240" w:after="240" w:line="360" w:lineRule="auto"/>
        <w:jc w:val="both"/>
        <w:rPr>
          <w:rFonts w:ascii="Arial" w:eastAsia="Times New Roman" w:hAnsi="Arial" w:cs="Arial"/>
          <w:color w:val="000000"/>
          <w:sz w:val="20"/>
          <w:szCs w:val="20"/>
          <w:lang w:eastAsia="pt-BR"/>
        </w:rPr>
      </w:pPr>
    </w:p>
    <w:p w14:paraId="27EBD6A0" w14:textId="77777777" w:rsidR="00D35342" w:rsidRDefault="00D35342" w:rsidP="00D35342">
      <w:pPr>
        <w:spacing w:before="240" w:after="240" w:line="360" w:lineRule="auto"/>
        <w:ind w:firstLine="708"/>
        <w:jc w:val="both"/>
        <w:rPr>
          <w:rFonts w:ascii="Arial" w:eastAsia="Times New Roman" w:hAnsi="Arial" w:cs="Arial"/>
          <w:color w:val="000000"/>
          <w:sz w:val="20"/>
          <w:szCs w:val="20"/>
          <w:lang w:eastAsia="pt-BR"/>
        </w:rPr>
      </w:pPr>
    </w:p>
    <w:p w14:paraId="0B6A00CC" w14:textId="77777777" w:rsidR="00D35342" w:rsidRDefault="00D35342" w:rsidP="00D35342">
      <w:pPr>
        <w:spacing w:before="240" w:after="240" w:line="360" w:lineRule="auto"/>
        <w:ind w:firstLine="708"/>
        <w:jc w:val="both"/>
        <w:rPr>
          <w:rFonts w:ascii="Arial" w:eastAsia="Times New Roman" w:hAnsi="Arial" w:cs="Arial"/>
          <w:color w:val="000000"/>
          <w:sz w:val="20"/>
          <w:szCs w:val="20"/>
          <w:lang w:eastAsia="pt-BR"/>
        </w:rPr>
      </w:pPr>
    </w:p>
    <w:p w14:paraId="1FA96DC7" w14:textId="77777777" w:rsidR="00D35342" w:rsidRDefault="00D35342" w:rsidP="00D35342">
      <w:pPr>
        <w:spacing w:before="240" w:after="240" w:line="360" w:lineRule="auto"/>
        <w:ind w:firstLine="708"/>
        <w:jc w:val="both"/>
        <w:rPr>
          <w:rFonts w:ascii="Arial" w:eastAsia="Times New Roman" w:hAnsi="Arial" w:cs="Arial"/>
          <w:color w:val="000000"/>
          <w:sz w:val="20"/>
          <w:szCs w:val="20"/>
          <w:lang w:eastAsia="pt-BR"/>
        </w:rPr>
      </w:pPr>
    </w:p>
    <w:p w14:paraId="0F0AEF88" w14:textId="77777777" w:rsidR="00D35342" w:rsidRDefault="00D35342" w:rsidP="00D35342">
      <w:pPr>
        <w:spacing w:before="240" w:after="240" w:line="360" w:lineRule="auto"/>
        <w:ind w:firstLine="708"/>
        <w:jc w:val="both"/>
        <w:rPr>
          <w:rFonts w:ascii="Arial" w:eastAsia="Times New Roman" w:hAnsi="Arial" w:cs="Arial"/>
          <w:color w:val="000000"/>
          <w:sz w:val="20"/>
          <w:szCs w:val="20"/>
          <w:lang w:eastAsia="pt-BR"/>
        </w:rPr>
      </w:pPr>
    </w:p>
    <w:p w14:paraId="3F572006" w14:textId="02D0DF3F" w:rsidR="00D35342" w:rsidRPr="004F7072" w:rsidRDefault="00D35342" w:rsidP="00D35342">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 xml:space="preserve">A Tabela </w:t>
      </w:r>
      <w:r w:rsidR="008C7F0B">
        <w:rPr>
          <w:rFonts w:ascii="Arial" w:eastAsia="Times New Roman" w:hAnsi="Arial" w:cs="Arial"/>
          <w:color w:val="000000"/>
          <w:sz w:val="20"/>
          <w:szCs w:val="20"/>
          <w:lang w:eastAsia="pt-BR"/>
        </w:rPr>
        <w:t>2</w:t>
      </w:r>
      <w:r w:rsidRPr="004F7072">
        <w:rPr>
          <w:rFonts w:ascii="Arial" w:eastAsia="Times New Roman" w:hAnsi="Arial" w:cs="Arial"/>
          <w:color w:val="000000"/>
          <w:sz w:val="20"/>
          <w:szCs w:val="20"/>
          <w:lang w:eastAsia="pt-BR"/>
        </w:rPr>
        <w:t xml:space="preserve"> apresenta valores de serviços hospitalares por faixa etária, onde pode-se observar maiores percentuais nas crianças menores de 1 ano de idade, correspondendo a 47,9% (R$ 54.313.462,6/113.366.117) do valor total.</w:t>
      </w:r>
    </w:p>
    <w:p w14:paraId="0C7459BA" w14:textId="105F8F55" w:rsidR="00D35342" w:rsidRPr="004F7072" w:rsidRDefault="00D35342" w:rsidP="00D35342">
      <w:pPr>
        <w:spacing w:after="0" w:line="360" w:lineRule="auto"/>
        <w:jc w:val="both"/>
        <w:rPr>
          <w:rFonts w:ascii="Arial" w:eastAsia="Times New Roman" w:hAnsi="Arial" w:cs="Arial"/>
          <w:sz w:val="20"/>
          <w:szCs w:val="20"/>
          <w:lang w:eastAsia="pt-BR"/>
        </w:rPr>
      </w:pPr>
      <w:r w:rsidRPr="0078541C">
        <w:rPr>
          <w:rFonts w:ascii="Arial" w:eastAsia="Times New Roman" w:hAnsi="Arial" w:cs="Arial"/>
          <w:b/>
          <w:bCs/>
          <w:color w:val="000000"/>
          <w:sz w:val="20"/>
          <w:szCs w:val="20"/>
          <w:highlight w:val="yellow"/>
          <w:lang w:eastAsia="pt-BR"/>
        </w:rPr>
        <w:lastRenderedPageBreak/>
        <w:t xml:space="preserve">Tabela </w:t>
      </w:r>
      <w:r w:rsidR="00B917A7" w:rsidRPr="0078541C">
        <w:rPr>
          <w:rFonts w:ascii="Arial" w:eastAsia="Times New Roman" w:hAnsi="Arial" w:cs="Arial"/>
          <w:b/>
          <w:bCs/>
          <w:color w:val="000000"/>
          <w:sz w:val="20"/>
          <w:szCs w:val="20"/>
          <w:highlight w:val="yellow"/>
          <w:lang w:eastAsia="pt-BR"/>
        </w:rPr>
        <w:t>2</w:t>
      </w:r>
      <w:r w:rsidRPr="004F7072">
        <w:rPr>
          <w:rFonts w:ascii="Arial" w:eastAsia="Times New Roman" w:hAnsi="Arial" w:cs="Arial"/>
          <w:color w:val="000000"/>
          <w:sz w:val="20"/>
          <w:szCs w:val="20"/>
          <w:lang w:eastAsia="pt-BR"/>
        </w:rPr>
        <w:t xml:space="preserve"> - Descrição dos valores de serviços hospitalares por IC em crianças e adolescentes de acordo com faixa etária (em anos), no Brasil de 2008 e 2020.</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2440"/>
      </w:tblGrid>
      <w:tr w:rsidR="00D35342" w:rsidRPr="004F7072" w14:paraId="4A8BB2AA" w14:textId="77777777" w:rsidTr="00866935">
        <w:tc>
          <w:tcPr>
            <w:tcW w:w="6204" w:type="dxa"/>
            <w:tcBorders>
              <w:top w:val="single" w:sz="4" w:space="0" w:color="auto"/>
              <w:bottom w:val="single" w:sz="4" w:space="0" w:color="auto"/>
            </w:tcBorders>
          </w:tcPr>
          <w:p w14:paraId="66A2FC59" w14:textId="77777777" w:rsidR="00D35342" w:rsidRPr="004F7072" w:rsidRDefault="00D35342" w:rsidP="00866935">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Variável (Idade)</w:t>
            </w:r>
          </w:p>
        </w:tc>
        <w:tc>
          <w:tcPr>
            <w:tcW w:w="2440" w:type="dxa"/>
            <w:tcBorders>
              <w:top w:val="single" w:sz="4" w:space="0" w:color="auto"/>
              <w:bottom w:val="single" w:sz="4" w:space="0" w:color="auto"/>
            </w:tcBorders>
          </w:tcPr>
          <w:p w14:paraId="15B7E2FD"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n (%)</w:t>
            </w:r>
          </w:p>
        </w:tc>
      </w:tr>
      <w:tr w:rsidR="00D35342" w:rsidRPr="004F7072" w14:paraId="6CFE6BE8" w14:textId="77777777" w:rsidTr="00866935">
        <w:tc>
          <w:tcPr>
            <w:tcW w:w="6204" w:type="dxa"/>
            <w:tcBorders>
              <w:top w:val="single" w:sz="4" w:space="0" w:color="auto"/>
            </w:tcBorders>
          </w:tcPr>
          <w:p w14:paraId="6C520AC8" w14:textId="77777777" w:rsidR="00D35342" w:rsidRPr="004F7072" w:rsidRDefault="00D35342" w:rsidP="00866935">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&lt; 1 ano</w:t>
            </w:r>
          </w:p>
        </w:tc>
        <w:tc>
          <w:tcPr>
            <w:tcW w:w="2440" w:type="dxa"/>
            <w:tcBorders>
              <w:top w:val="single" w:sz="4" w:space="0" w:color="auto"/>
            </w:tcBorders>
          </w:tcPr>
          <w:p w14:paraId="2274917F"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54.313.462,60 (47,9)</w:t>
            </w:r>
          </w:p>
        </w:tc>
      </w:tr>
      <w:tr w:rsidR="00D35342" w:rsidRPr="004F7072" w14:paraId="5F6A7767" w14:textId="77777777" w:rsidTr="00866935">
        <w:tc>
          <w:tcPr>
            <w:tcW w:w="6204" w:type="dxa"/>
          </w:tcPr>
          <w:p w14:paraId="777E9B03" w14:textId="77777777" w:rsidR="00D35342" w:rsidRPr="004F7072" w:rsidRDefault="00D35342" w:rsidP="00866935">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 a 4 anos</w:t>
            </w:r>
          </w:p>
        </w:tc>
        <w:tc>
          <w:tcPr>
            <w:tcW w:w="2440" w:type="dxa"/>
          </w:tcPr>
          <w:p w14:paraId="4F0DCC7B"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20.255.401,85 (17,9)</w:t>
            </w:r>
          </w:p>
        </w:tc>
      </w:tr>
      <w:tr w:rsidR="00D35342" w:rsidRPr="004F7072" w14:paraId="335AD551" w14:textId="77777777" w:rsidTr="00866935">
        <w:tc>
          <w:tcPr>
            <w:tcW w:w="6204" w:type="dxa"/>
          </w:tcPr>
          <w:p w14:paraId="127399C4" w14:textId="77777777" w:rsidR="00D35342" w:rsidRPr="004F7072" w:rsidRDefault="00D35342" w:rsidP="00866935">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5 a 9 anos</w:t>
            </w:r>
          </w:p>
        </w:tc>
        <w:tc>
          <w:tcPr>
            <w:tcW w:w="2440" w:type="dxa"/>
          </w:tcPr>
          <w:p w14:paraId="77DEA487"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9.985.934,98 (8,8)</w:t>
            </w:r>
          </w:p>
        </w:tc>
      </w:tr>
      <w:tr w:rsidR="00D35342" w:rsidRPr="004F7072" w14:paraId="18EEE042" w14:textId="77777777" w:rsidTr="00866935">
        <w:tc>
          <w:tcPr>
            <w:tcW w:w="6204" w:type="dxa"/>
          </w:tcPr>
          <w:p w14:paraId="3EB64B15" w14:textId="77777777" w:rsidR="00D35342" w:rsidRPr="004F7072" w:rsidRDefault="00D35342" w:rsidP="00866935">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10 a 14 anos</w:t>
            </w:r>
          </w:p>
        </w:tc>
        <w:tc>
          <w:tcPr>
            <w:tcW w:w="2440" w:type="dxa"/>
          </w:tcPr>
          <w:p w14:paraId="726B497B"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12.177.934,98 (10,8)</w:t>
            </w:r>
          </w:p>
        </w:tc>
      </w:tr>
      <w:tr w:rsidR="00D35342" w:rsidRPr="004F7072" w14:paraId="37A6ABCD" w14:textId="77777777" w:rsidTr="00866935">
        <w:tc>
          <w:tcPr>
            <w:tcW w:w="6204" w:type="dxa"/>
          </w:tcPr>
          <w:p w14:paraId="1F1DFF19" w14:textId="77777777" w:rsidR="00D35342" w:rsidRPr="004F7072" w:rsidRDefault="00D35342" w:rsidP="00866935">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15 a 19 anos</w:t>
            </w:r>
          </w:p>
        </w:tc>
        <w:tc>
          <w:tcPr>
            <w:tcW w:w="2440" w:type="dxa"/>
          </w:tcPr>
          <w:p w14:paraId="5CD0219F"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16.593.524,37 (14,6)</w:t>
            </w:r>
          </w:p>
        </w:tc>
      </w:tr>
      <w:tr w:rsidR="00D35342" w:rsidRPr="004F7072" w14:paraId="2B69E3DB" w14:textId="77777777" w:rsidTr="00866935">
        <w:tc>
          <w:tcPr>
            <w:tcW w:w="6204" w:type="dxa"/>
            <w:tcBorders>
              <w:bottom w:val="single" w:sz="4" w:space="0" w:color="auto"/>
            </w:tcBorders>
          </w:tcPr>
          <w:p w14:paraId="1019A58D" w14:textId="77777777" w:rsidR="00D35342" w:rsidRPr="004F7072" w:rsidRDefault="00D35342" w:rsidP="00866935">
            <w:pPr>
              <w:spacing w:line="360" w:lineRule="auto"/>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Total</w:t>
            </w:r>
          </w:p>
        </w:tc>
        <w:tc>
          <w:tcPr>
            <w:tcW w:w="2440" w:type="dxa"/>
            <w:tcBorders>
              <w:bottom w:val="single" w:sz="4" w:space="0" w:color="auto"/>
            </w:tcBorders>
          </w:tcPr>
          <w:p w14:paraId="42F0D00A" w14:textId="77777777" w:rsidR="00D35342" w:rsidRPr="004F7072" w:rsidRDefault="00D35342" w:rsidP="00866935">
            <w:pPr>
              <w:spacing w:line="360" w:lineRule="auto"/>
              <w:jc w:val="center"/>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113.366,117 (100,0)</w:t>
            </w:r>
          </w:p>
        </w:tc>
      </w:tr>
    </w:tbl>
    <w:p w14:paraId="5D012C14" w14:textId="593E797B" w:rsidR="00D35342" w:rsidRPr="004F7072" w:rsidRDefault="00D35342" w:rsidP="00D35342">
      <w:pPr>
        <w:spacing w:before="240" w:after="240" w:line="360" w:lineRule="auto"/>
        <w:jc w:val="both"/>
        <w:rPr>
          <w:rFonts w:ascii="Arial" w:eastAsia="Times New Roman" w:hAnsi="Arial" w:cs="Arial"/>
          <w:sz w:val="20"/>
          <w:szCs w:val="20"/>
          <w:lang w:eastAsia="pt-BR"/>
        </w:rPr>
      </w:pPr>
      <w:r w:rsidRPr="00B50BE1">
        <w:rPr>
          <w:rFonts w:ascii="Arial" w:eastAsia="Times New Roman" w:hAnsi="Arial" w:cs="Arial"/>
          <w:b/>
          <w:sz w:val="20"/>
          <w:szCs w:val="20"/>
          <w:lang w:eastAsia="pt-BR"/>
        </w:rPr>
        <w:t xml:space="preserve">Fonte: </w:t>
      </w:r>
      <w:r w:rsidRPr="004F7072">
        <w:rPr>
          <w:rFonts w:ascii="Arial" w:eastAsia="Times New Roman" w:hAnsi="Arial" w:cs="Arial"/>
          <w:sz w:val="20"/>
          <w:szCs w:val="20"/>
          <w:lang w:eastAsia="pt-BR"/>
        </w:rPr>
        <w:t>Elaborado pelos autores a partir de dados disponíveis no</w:t>
      </w:r>
      <w:r w:rsidRPr="004F7072">
        <w:rPr>
          <w:rFonts w:ascii="Arial" w:eastAsia="Times New Roman" w:hAnsi="Arial" w:cs="Arial"/>
          <w:color w:val="000000"/>
          <w:sz w:val="20"/>
          <w:szCs w:val="20"/>
          <w:lang w:eastAsia="pt-BR"/>
        </w:rPr>
        <w:t xml:space="preserve"> Departamento de Informática do Sistema Único de Saúde</w:t>
      </w:r>
      <w:r w:rsidR="0006403E">
        <w:rPr>
          <w:rFonts w:ascii="Arial" w:eastAsia="Times New Roman" w:hAnsi="Arial" w:cs="Arial"/>
          <w:color w:val="000000"/>
          <w:sz w:val="20"/>
          <w:szCs w:val="20"/>
          <w:lang w:eastAsia="pt-BR"/>
        </w:rPr>
        <w:t>.</w:t>
      </w:r>
    </w:p>
    <w:p w14:paraId="1104D3C2" w14:textId="77777777" w:rsidR="00D35342" w:rsidRPr="004F7072" w:rsidRDefault="00D35342" w:rsidP="00D35342">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Houve um total de 3.561 óbitos de crianças e adolescentes de zero a 19 anos por IC no Brasil, entre 2008 a 2020, sendo estas predominantes no sexo masculino, 52,2% (1.858/ 3.561) e na região Nordeste, 33,9% (1.220/3.561). A</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maior prevalência de óbitos ocorreu em indivíduos menores de 1 ano de idade, 49,5% (1.76</w:t>
      </w:r>
      <w:r>
        <w:rPr>
          <w:rFonts w:ascii="Arial" w:eastAsia="Times New Roman" w:hAnsi="Arial" w:cs="Arial"/>
          <w:color w:val="000000"/>
          <w:sz w:val="20"/>
          <w:szCs w:val="20"/>
          <w:lang w:eastAsia="pt-BR"/>
        </w:rPr>
        <w:t>8</w:t>
      </w:r>
      <w:r w:rsidRPr="004F7072">
        <w:rPr>
          <w:rFonts w:ascii="Arial" w:eastAsia="Times New Roman" w:hAnsi="Arial" w:cs="Arial"/>
          <w:color w:val="000000"/>
          <w:sz w:val="20"/>
          <w:szCs w:val="20"/>
          <w:lang w:eastAsia="pt-BR"/>
        </w:rPr>
        <w:t xml:space="preserve"> 3.561)</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 xml:space="preserve">(Figura 2). </w:t>
      </w:r>
    </w:p>
    <w:p w14:paraId="013C80D0" w14:textId="77777777" w:rsidR="00D35342" w:rsidRPr="004F7072" w:rsidRDefault="00D35342" w:rsidP="00D35342">
      <w:pPr>
        <w:spacing w:before="240" w:after="240" w:line="360" w:lineRule="auto"/>
        <w:ind w:firstLine="708"/>
        <w:jc w:val="both"/>
        <w:rPr>
          <w:rFonts w:ascii="Arial" w:eastAsia="Times New Roman" w:hAnsi="Arial" w:cs="Arial"/>
          <w:color w:val="000000"/>
          <w:sz w:val="24"/>
          <w:szCs w:val="24"/>
          <w:lang w:eastAsia="pt-BR"/>
        </w:rPr>
      </w:pPr>
    </w:p>
    <w:p w14:paraId="09265C0B" w14:textId="23ED68C4" w:rsidR="00D35342" w:rsidRPr="004F7072" w:rsidRDefault="00C74B90" w:rsidP="00D35342">
      <w:pPr>
        <w:spacing w:before="240" w:after="240" w:line="360" w:lineRule="auto"/>
        <w:jc w:val="both"/>
        <w:rPr>
          <w:rFonts w:ascii="Arial" w:eastAsia="Times New Roman" w:hAnsi="Arial" w:cs="Arial"/>
          <w:sz w:val="24"/>
          <w:szCs w:val="24"/>
          <w:lang w:eastAsia="pt-BR"/>
        </w:rPr>
      </w:pPr>
      <w:r>
        <w:rPr>
          <w:noProof/>
          <w:lang w:eastAsia="pt-BR"/>
        </w:rPr>
        <w:drawing>
          <wp:inline distT="0" distB="0" distL="0" distR="0" wp14:anchorId="65D8F1C1" wp14:editId="4EBF6F0D">
            <wp:extent cx="5529600" cy="3319200"/>
            <wp:effectExtent l="0" t="0" r="13970" b="14605"/>
            <wp:docPr id="1" name="Chart 1">
              <a:extLst xmlns:a="http://schemas.openxmlformats.org/drawingml/2006/main">
                <a:ext uri="{FF2B5EF4-FFF2-40B4-BE49-F238E27FC236}">
                  <a16:creationId xmlns:a16="http://schemas.microsoft.com/office/drawing/2014/main" id="{03A9C9E8-66A4-4551-AF60-03D869AB51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379AD5" w14:textId="287B2DA2" w:rsidR="00D35342" w:rsidRDefault="00D35342" w:rsidP="0006403E">
      <w:pPr>
        <w:spacing w:before="240" w:after="240" w:line="360" w:lineRule="auto"/>
        <w:ind w:right="1983"/>
        <w:jc w:val="both"/>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lastRenderedPageBreak/>
        <w:t>Figura 2 -</w:t>
      </w:r>
      <w:r w:rsidRPr="004F7072">
        <w:rPr>
          <w:rFonts w:ascii="Arial" w:eastAsia="Times New Roman" w:hAnsi="Arial" w:cs="Arial"/>
          <w:color w:val="000000"/>
          <w:sz w:val="20"/>
          <w:szCs w:val="20"/>
          <w:lang w:eastAsia="pt-BR"/>
        </w:rPr>
        <w:t xml:space="preserve"> Descrição dos óbitos por IC em crianças e adolescentes segundo faixa etária (em anos), no Brasil de 2008 a 2020.</w:t>
      </w:r>
    </w:p>
    <w:p w14:paraId="4293382B" w14:textId="59F66D0D" w:rsidR="00F33A79" w:rsidRPr="004F7072" w:rsidRDefault="00F33A79" w:rsidP="00F33A79">
      <w:pPr>
        <w:spacing w:before="240" w:after="240" w:line="360" w:lineRule="auto"/>
        <w:jc w:val="both"/>
        <w:rPr>
          <w:rFonts w:ascii="Arial" w:eastAsia="Times New Roman" w:hAnsi="Arial" w:cs="Arial"/>
          <w:sz w:val="20"/>
          <w:szCs w:val="20"/>
          <w:lang w:eastAsia="pt-BR"/>
        </w:rPr>
      </w:pPr>
      <w:r w:rsidRPr="0078541C">
        <w:rPr>
          <w:rFonts w:ascii="Arial" w:eastAsia="Times New Roman" w:hAnsi="Arial" w:cs="Arial"/>
          <w:b/>
          <w:sz w:val="20"/>
          <w:szCs w:val="20"/>
          <w:highlight w:val="yellow"/>
          <w:lang w:eastAsia="pt-BR"/>
        </w:rPr>
        <w:t>Fonte:</w:t>
      </w:r>
      <w:r w:rsidRPr="0078541C">
        <w:rPr>
          <w:rFonts w:ascii="Arial" w:eastAsia="Times New Roman" w:hAnsi="Arial" w:cs="Arial"/>
          <w:sz w:val="20"/>
          <w:szCs w:val="20"/>
          <w:highlight w:val="yellow"/>
          <w:lang w:eastAsia="pt-BR"/>
        </w:rPr>
        <w:t xml:space="preserve"> Elaborado pelos autores a partir de dados disponíveis no</w:t>
      </w:r>
      <w:r w:rsidRPr="0078541C">
        <w:rPr>
          <w:rFonts w:ascii="Arial" w:eastAsia="Times New Roman" w:hAnsi="Arial" w:cs="Arial"/>
          <w:color w:val="000000"/>
          <w:sz w:val="20"/>
          <w:szCs w:val="20"/>
          <w:highlight w:val="yellow"/>
          <w:lang w:eastAsia="pt-BR"/>
        </w:rPr>
        <w:t xml:space="preserve"> Departamento de Informática do Sistema Único de Saúde</w:t>
      </w:r>
      <w:r w:rsidR="00D21004" w:rsidRPr="0078541C">
        <w:rPr>
          <w:rFonts w:ascii="Arial" w:eastAsia="Times New Roman" w:hAnsi="Arial" w:cs="Arial"/>
          <w:color w:val="000000"/>
          <w:sz w:val="20"/>
          <w:szCs w:val="20"/>
          <w:highlight w:val="yellow"/>
          <w:lang w:eastAsia="pt-BR"/>
        </w:rPr>
        <w:t>.</w:t>
      </w:r>
    </w:p>
    <w:p w14:paraId="189260AB" w14:textId="77777777" w:rsidR="00F33A79" w:rsidRPr="0006403E" w:rsidRDefault="00F33A79" w:rsidP="0006403E">
      <w:pPr>
        <w:spacing w:before="240" w:after="240" w:line="360" w:lineRule="auto"/>
        <w:ind w:right="1983"/>
        <w:jc w:val="both"/>
        <w:rPr>
          <w:rFonts w:ascii="Arial" w:eastAsia="Times New Roman" w:hAnsi="Arial" w:cs="Arial"/>
          <w:sz w:val="20"/>
          <w:szCs w:val="20"/>
          <w:lang w:eastAsia="pt-BR"/>
        </w:rPr>
      </w:pPr>
    </w:p>
    <w:p w14:paraId="753BC347" w14:textId="77777777" w:rsidR="00D35342" w:rsidRPr="004F7072" w:rsidRDefault="00D35342" w:rsidP="00D35342">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A Figura 3 traz a evolução temporal dos óbitos ocorridos no período equivalente de 2009 a 2019, onde pode-se observar que 2009 foi o ano em que ocorreu a maior frequência, 12,</w:t>
      </w:r>
      <w:r>
        <w:rPr>
          <w:rFonts w:ascii="Arial" w:eastAsia="Times New Roman" w:hAnsi="Arial" w:cs="Arial"/>
          <w:color w:val="000000"/>
          <w:sz w:val="20"/>
          <w:szCs w:val="20"/>
          <w:lang w:eastAsia="pt-BR"/>
        </w:rPr>
        <w:t>1</w:t>
      </w:r>
      <w:r w:rsidRPr="004F7072">
        <w:rPr>
          <w:rFonts w:ascii="Arial" w:eastAsia="Times New Roman" w:hAnsi="Arial" w:cs="Arial"/>
          <w:color w:val="000000"/>
          <w:sz w:val="20"/>
          <w:szCs w:val="20"/>
          <w:lang w:eastAsia="pt-BR"/>
        </w:rPr>
        <w:t>% (389/43.157), enquanto em 2018 houve o menor percentual de notificação de óbitos de crianças e adolescentes internados com IC no país, sendo equivalente a 7,1</w:t>
      </w:r>
      <w:r>
        <w:rPr>
          <w:rFonts w:ascii="Arial" w:eastAsia="Times New Roman" w:hAnsi="Arial" w:cs="Arial"/>
          <w:color w:val="000000"/>
          <w:sz w:val="20"/>
          <w:szCs w:val="20"/>
          <w:lang w:eastAsia="pt-BR"/>
        </w:rPr>
        <w:t>9</w:t>
      </w:r>
      <w:r w:rsidRPr="004F7072">
        <w:rPr>
          <w:rFonts w:ascii="Arial" w:eastAsia="Times New Roman" w:hAnsi="Arial" w:cs="Arial"/>
          <w:color w:val="000000"/>
          <w:sz w:val="20"/>
          <w:szCs w:val="20"/>
          <w:lang w:eastAsia="pt-BR"/>
        </w:rPr>
        <w:t>% (231/43.157).</w:t>
      </w:r>
    </w:p>
    <w:p w14:paraId="10BF7C33" w14:textId="77777777" w:rsidR="00D35342" w:rsidRDefault="00D35342" w:rsidP="00D35342">
      <w:pPr>
        <w:spacing w:before="240" w:after="240" w:line="360" w:lineRule="auto"/>
        <w:jc w:val="both"/>
        <w:rPr>
          <w:rFonts w:ascii="Arial" w:eastAsia="Times New Roman" w:hAnsi="Arial" w:cs="Arial"/>
          <w:sz w:val="24"/>
          <w:szCs w:val="24"/>
          <w:lang w:eastAsia="pt-BR"/>
        </w:rPr>
      </w:pPr>
      <w:r w:rsidRPr="004F7072">
        <w:rPr>
          <w:rFonts w:ascii="Arial" w:eastAsia="Times New Roman" w:hAnsi="Arial" w:cs="Arial"/>
          <w:sz w:val="24"/>
          <w:szCs w:val="24"/>
          <w:lang w:eastAsia="pt-BR"/>
        </w:rPr>
        <w:br/>
      </w:r>
    </w:p>
    <w:p w14:paraId="1D0C5851" w14:textId="77777777" w:rsidR="00D35342" w:rsidRPr="004F7072" w:rsidRDefault="00D35342" w:rsidP="00D35342">
      <w:pPr>
        <w:spacing w:before="240" w:after="240" w:line="360" w:lineRule="auto"/>
        <w:jc w:val="both"/>
        <w:rPr>
          <w:rFonts w:ascii="Arial" w:eastAsia="Times New Roman" w:hAnsi="Arial" w:cs="Arial"/>
          <w:sz w:val="24"/>
          <w:szCs w:val="24"/>
          <w:lang w:eastAsia="pt-BR"/>
        </w:rPr>
      </w:pPr>
      <w:r>
        <w:rPr>
          <w:noProof/>
          <w:lang w:eastAsia="pt-BR"/>
        </w:rPr>
        <w:drawing>
          <wp:inline distT="0" distB="0" distL="0" distR="0" wp14:anchorId="7A59BB7F" wp14:editId="5F7AE727">
            <wp:extent cx="5532755" cy="2743200"/>
            <wp:effectExtent l="0" t="0" r="10795" b="0"/>
            <wp:docPr id="6" name="Chart 3">
              <a:extLst xmlns:a="http://schemas.openxmlformats.org/drawingml/2006/main">
                <a:ext uri="{FF2B5EF4-FFF2-40B4-BE49-F238E27FC236}">
                  <a16:creationId xmlns:a16="http://schemas.microsoft.com/office/drawing/2014/main" id="{36C8AE7D-2E79-4473-9B01-B91E4A210E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3A47B7" w14:textId="0B6E4056" w:rsidR="00D35342" w:rsidRDefault="00D35342" w:rsidP="00D35342">
      <w:pPr>
        <w:spacing w:before="240" w:after="240" w:line="360" w:lineRule="auto"/>
        <w:jc w:val="both"/>
        <w:rPr>
          <w:rFonts w:ascii="Arial" w:eastAsia="Times New Roman" w:hAnsi="Arial" w:cs="Arial"/>
          <w:color w:val="000000"/>
          <w:sz w:val="20"/>
          <w:szCs w:val="20"/>
          <w:lang w:eastAsia="pt-BR"/>
        </w:rPr>
      </w:pPr>
      <w:r w:rsidRPr="004F7072">
        <w:rPr>
          <w:rFonts w:ascii="Arial" w:eastAsia="Times New Roman" w:hAnsi="Arial" w:cs="Arial"/>
          <w:b/>
          <w:bCs/>
          <w:color w:val="000000"/>
          <w:sz w:val="20"/>
          <w:szCs w:val="20"/>
          <w:lang w:eastAsia="pt-BR"/>
        </w:rPr>
        <w:t>Figura 3 - </w:t>
      </w:r>
      <w:r w:rsidRPr="004F7072">
        <w:rPr>
          <w:rFonts w:ascii="Arial" w:eastAsia="Times New Roman" w:hAnsi="Arial" w:cs="Arial"/>
          <w:color w:val="000000"/>
          <w:sz w:val="20"/>
          <w:szCs w:val="20"/>
          <w:lang w:eastAsia="pt-BR"/>
        </w:rPr>
        <w:t>Análise temporal dos óbitos por IC em crianças e adolescentes no Brasil de 2009 a 2019.</w:t>
      </w:r>
    </w:p>
    <w:p w14:paraId="60374F1D" w14:textId="08AD553C" w:rsidR="00F33A79" w:rsidRPr="004F7072" w:rsidRDefault="00F33A79" w:rsidP="00F33A79">
      <w:pPr>
        <w:spacing w:before="240" w:after="240" w:line="360" w:lineRule="auto"/>
        <w:jc w:val="both"/>
        <w:rPr>
          <w:rFonts w:ascii="Arial" w:eastAsia="Times New Roman" w:hAnsi="Arial" w:cs="Arial"/>
          <w:sz w:val="20"/>
          <w:szCs w:val="20"/>
          <w:lang w:eastAsia="pt-BR"/>
        </w:rPr>
      </w:pPr>
      <w:r w:rsidRPr="0078541C">
        <w:rPr>
          <w:rFonts w:ascii="Arial" w:eastAsia="Times New Roman" w:hAnsi="Arial" w:cs="Arial"/>
          <w:b/>
          <w:sz w:val="20"/>
          <w:szCs w:val="20"/>
          <w:highlight w:val="yellow"/>
          <w:lang w:eastAsia="pt-BR"/>
        </w:rPr>
        <w:t>Fonte:</w:t>
      </w:r>
      <w:r w:rsidRPr="0078541C">
        <w:rPr>
          <w:rFonts w:ascii="Arial" w:eastAsia="Times New Roman" w:hAnsi="Arial" w:cs="Arial"/>
          <w:sz w:val="20"/>
          <w:szCs w:val="20"/>
          <w:highlight w:val="yellow"/>
          <w:lang w:eastAsia="pt-BR"/>
        </w:rPr>
        <w:t xml:space="preserve"> Elaborado pelos autores a partir de dados disponíveis no</w:t>
      </w:r>
      <w:r w:rsidRPr="0078541C">
        <w:rPr>
          <w:rFonts w:ascii="Arial" w:eastAsia="Times New Roman" w:hAnsi="Arial" w:cs="Arial"/>
          <w:color w:val="000000"/>
          <w:sz w:val="20"/>
          <w:szCs w:val="20"/>
          <w:highlight w:val="yellow"/>
          <w:lang w:eastAsia="pt-BR"/>
        </w:rPr>
        <w:t xml:space="preserve"> Departamento de Informática do Sistema Único de Saúde</w:t>
      </w:r>
      <w:r w:rsidR="00D21004" w:rsidRPr="0078541C">
        <w:rPr>
          <w:rFonts w:ascii="Arial" w:eastAsia="Times New Roman" w:hAnsi="Arial" w:cs="Arial"/>
          <w:color w:val="000000"/>
          <w:sz w:val="20"/>
          <w:szCs w:val="20"/>
          <w:highlight w:val="yellow"/>
          <w:lang w:eastAsia="pt-BR"/>
        </w:rPr>
        <w:t>.</w:t>
      </w:r>
    </w:p>
    <w:p w14:paraId="1FA6E1F6" w14:textId="77777777" w:rsidR="00F33A79" w:rsidRDefault="00F33A79" w:rsidP="00D35342">
      <w:pPr>
        <w:spacing w:before="240" w:after="240" w:line="360" w:lineRule="auto"/>
        <w:jc w:val="both"/>
        <w:rPr>
          <w:rFonts w:ascii="Arial" w:eastAsia="Times New Roman" w:hAnsi="Arial" w:cs="Arial"/>
          <w:color w:val="000000"/>
          <w:sz w:val="20"/>
          <w:szCs w:val="20"/>
          <w:lang w:eastAsia="pt-BR"/>
        </w:rPr>
      </w:pPr>
    </w:p>
    <w:p w14:paraId="0BDE1811" w14:textId="77777777" w:rsidR="00D35342" w:rsidRDefault="00D35342" w:rsidP="00D35342">
      <w:pPr>
        <w:spacing w:before="240" w:after="240" w:line="360" w:lineRule="auto"/>
        <w:jc w:val="both"/>
        <w:rPr>
          <w:rFonts w:ascii="Arial" w:eastAsia="Times New Roman" w:hAnsi="Arial" w:cs="Arial"/>
          <w:color w:val="000000"/>
          <w:sz w:val="20"/>
          <w:szCs w:val="20"/>
          <w:lang w:eastAsia="pt-BR"/>
        </w:rPr>
      </w:pPr>
    </w:p>
    <w:p w14:paraId="6C837029" w14:textId="1AA034F0" w:rsidR="006E2AC1" w:rsidRDefault="006E2AC1" w:rsidP="006E2AC1">
      <w:pPr>
        <w:spacing w:before="240" w:after="240" w:line="360" w:lineRule="auto"/>
        <w:jc w:val="both"/>
        <w:rPr>
          <w:rFonts w:ascii="Arial" w:eastAsia="Times New Roman" w:hAnsi="Arial" w:cs="Arial"/>
          <w:color w:val="000000"/>
          <w:sz w:val="20"/>
          <w:szCs w:val="20"/>
          <w:lang w:eastAsia="pt-BR"/>
        </w:rPr>
      </w:pPr>
    </w:p>
    <w:p w14:paraId="7A381869" w14:textId="550D7CE3" w:rsidR="00D35342" w:rsidRDefault="00D35342" w:rsidP="006E2AC1">
      <w:pPr>
        <w:spacing w:before="240" w:after="240" w:line="360" w:lineRule="auto"/>
        <w:jc w:val="both"/>
        <w:rPr>
          <w:rFonts w:ascii="Arial" w:eastAsia="Times New Roman" w:hAnsi="Arial" w:cs="Arial"/>
          <w:color w:val="000000"/>
          <w:sz w:val="24"/>
          <w:szCs w:val="24"/>
          <w:lang w:eastAsia="pt-BR"/>
        </w:rPr>
      </w:pPr>
    </w:p>
    <w:p w14:paraId="017CFD57" w14:textId="330FA329" w:rsidR="00D35342" w:rsidRDefault="00D35342" w:rsidP="006E2AC1">
      <w:pPr>
        <w:spacing w:before="240" w:after="240" w:line="360" w:lineRule="auto"/>
        <w:jc w:val="both"/>
        <w:rPr>
          <w:rFonts w:ascii="Arial" w:eastAsia="Times New Roman" w:hAnsi="Arial" w:cs="Arial"/>
          <w:color w:val="000000"/>
          <w:sz w:val="24"/>
          <w:szCs w:val="24"/>
          <w:lang w:eastAsia="pt-BR"/>
        </w:rPr>
      </w:pPr>
    </w:p>
    <w:p w14:paraId="41E748B4" w14:textId="77777777" w:rsidR="00D35342" w:rsidRPr="004F7072" w:rsidRDefault="00D35342" w:rsidP="006E2AC1">
      <w:pPr>
        <w:spacing w:before="240" w:after="240" w:line="360" w:lineRule="auto"/>
        <w:jc w:val="both"/>
        <w:rPr>
          <w:rFonts w:ascii="Arial" w:eastAsia="Times New Roman" w:hAnsi="Arial" w:cs="Arial"/>
          <w:color w:val="000000"/>
          <w:sz w:val="24"/>
          <w:szCs w:val="24"/>
          <w:lang w:eastAsia="pt-BR"/>
        </w:rPr>
      </w:pPr>
    </w:p>
    <w:p w14:paraId="23086521" w14:textId="77777777" w:rsidR="006E2AC1" w:rsidRPr="004F7072" w:rsidRDefault="006E2AC1" w:rsidP="006E2AC1">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b/>
          <w:bCs/>
          <w:color w:val="000000"/>
          <w:sz w:val="20"/>
          <w:szCs w:val="20"/>
          <w:lang w:eastAsia="pt-BR"/>
        </w:rPr>
        <w:t>DISCUSSÃO</w:t>
      </w:r>
    </w:p>
    <w:p w14:paraId="141C5C63" w14:textId="77777777"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De acordo com os resultados apresentados, observa-se redução na ocorrência de internações e de mortes por IC em crianças e adolescentes no Brasil, no período de 2009 a 2019.</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Além disso, foi constatada maior frequência de hospitalização, valores de serviços hospitalares e óbitos em menores de 1 ano de idade.  </w:t>
      </w:r>
    </w:p>
    <w:p w14:paraId="1F10FAB0" w14:textId="444B85B3"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A diminuição no quantitativo total das internações hospitalares pode ser justificada devido à melhoria dos tratamentos disponíveis para a IC</w:t>
      </w:r>
      <w:r w:rsidR="007E2E81" w:rsidRPr="008C7F0B">
        <w:rPr>
          <w:rFonts w:ascii="Arial" w:eastAsia="Times New Roman" w:hAnsi="Arial" w:cs="Arial"/>
          <w:color w:val="000000"/>
          <w:sz w:val="20"/>
          <w:szCs w:val="20"/>
          <w:highlight w:val="yellow"/>
          <w:vertAlign w:val="superscript"/>
          <w:lang w:eastAsia="pt-BR"/>
        </w:rPr>
        <w:t>13</w:t>
      </w:r>
      <w:r w:rsidRPr="004F7072">
        <w:rPr>
          <w:rFonts w:ascii="Arial" w:eastAsia="Times New Roman" w:hAnsi="Arial" w:cs="Arial"/>
          <w:color w:val="000000"/>
          <w:sz w:val="20"/>
          <w:szCs w:val="20"/>
          <w:lang w:eastAsia="pt-BR"/>
        </w:rPr>
        <w:t>. Não somente, uma revisão realizada acerca das internações hospitalares por IC e o impacto econômico gerado aos sistemas de saúde, aponta que a efetivação de programas de gerenciamento desta síndrome, assim como o aprimoramento do uso de terapias baseadas em evidências, é fundamental para a redução das internações e dos custos hospitalares</w:t>
      </w:r>
      <w:r w:rsidR="007E2E81" w:rsidRPr="008C7F0B">
        <w:rPr>
          <w:rFonts w:ascii="Arial" w:eastAsia="Times New Roman" w:hAnsi="Arial" w:cs="Arial"/>
          <w:color w:val="000000"/>
          <w:sz w:val="20"/>
          <w:szCs w:val="20"/>
          <w:highlight w:val="yellow"/>
          <w:vertAlign w:val="superscript"/>
          <w:lang w:eastAsia="pt-BR"/>
        </w:rPr>
        <w:t>5,14</w:t>
      </w:r>
      <w:r w:rsidRPr="004F7072">
        <w:rPr>
          <w:rFonts w:ascii="Arial" w:eastAsia="Times New Roman" w:hAnsi="Arial" w:cs="Arial"/>
          <w:color w:val="000000"/>
          <w:sz w:val="20"/>
          <w:szCs w:val="20"/>
          <w:vertAlign w:val="superscript"/>
          <w:lang w:eastAsia="pt-BR"/>
        </w:rPr>
        <w:t>.</w:t>
      </w:r>
    </w:p>
    <w:p w14:paraId="696DF8AB" w14:textId="2054F28E"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O Nordeste apresentou maiores porcentagens de hospitalizações, além de corresponder a região com o maior número de óbitos ocorridos em crianças e adolescentes por IC, no período de jul</w:t>
      </w:r>
      <w:r w:rsidR="007E2E81">
        <w:rPr>
          <w:rFonts w:ascii="Arial" w:eastAsia="Times New Roman" w:hAnsi="Arial" w:cs="Arial"/>
          <w:color w:val="000000"/>
          <w:sz w:val="20"/>
          <w:szCs w:val="20"/>
          <w:lang w:eastAsia="pt-BR"/>
        </w:rPr>
        <w:t xml:space="preserve">ho de </w:t>
      </w:r>
      <w:r w:rsidRPr="004F7072">
        <w:rPr>
          <w:rFonts w:ascii="Arial" w:eastAsia="Times New Roman" w:hAnsi="Arial" w:cs="Arial"/>
          <w:color w:val="000000"/>
          <w:sz w:val="20"/>
          <w:szCs w:val="20"/>
          <w:lang w:eastAsia="pt-BR"/>
        </w:rPr>
        <w:t>2008 a jul</w:t>
      </w:r>
      <w:r w:rsidR="007E2E81">
        <w:rPr>
          <w:rFonts w:ascii="Arial" w:eastAsia="Times New Roman" w:hAnsi="Arial" w:cs="Arial"/>
          <w:color w:val="000000"/>
          <w:sz w:val="20"/>
          <w:szCs w:val="20"/>
          <w:lang w:eastAsia="pt-BR"/>
        </w:rPr>
        <w:t xml:space="preserve">ho de </w:t>
      </w:r>
      <w:r w:rsidRPr="004F7072">
        <w:rPr>
          <w:rFonts w:ascii="Arial" w:eastAsia="Times New Roman" w:hAnsi="Arial" w:cs="Arial"/>
          <w:color w:val="000000"/>
          <w:sz w:val="20"/>
          <w:szCs w:val="20"/>
          <w:lang w:eastAsia="pt-BR"/>
        </w:rPr>
        <w:t xml:space="preserve">2020. Segundo </w:t>
      </w:r>
      <w:proofErr w:type="spellStart"/>
      <w:r w:rsidRPr="004F7072">
        <w:rPr>
          <w:rFonts w:ascii="Arial" w:eastAsia="Times New Roman" w:hAnsi="Arial" w:cs="Arial"/>
          <w:color w:val="000000"/>
          <w:sz w:val="20"/>
          <w:szCs w:val="20"/>
          <w:lang w:eastAsia="pt-BR"/>
        </w:rPr>
        <w:t>Cappellesso</w:t>
      </w:r>
      <w:proofErr w:type="spellEnd"/>
      <w:r w:rsidRPr="004F7072">
        <w:rPr>
          <w:rFonts w:ascii="Arial" w:eastAsia="Times New Roman" w:hAnsi="Arial" w:cs="Arial"/>
          <w:color w:val="000000"/>
          <w:sz w:val="20"/>
          <w:szCs w:val="20"/>
          <w:lang w:eastAsia="pt-BR"/>
        </w:rPr>
        <w:t xml:space="preserve"> e Pinto de Aguiar</w:t>
      </w:r>
      <w:r w:rsidR="007E2E81" w:rsidRPr="008C7F0B">
        <w:rPr>
          <w:rFonts w:ascii="Arial" w:eastAsia="Times New Roman" w:hAnsi="Arial" w:cs="Arial"/>
          <w:color w:val="000000"/>
          <w:sz w:val="20"/>
          <w:szCs w:val="20"/>
          <w:highlight w:val="yellow"/>
          <w:vertAlign w:val="superscript"/>
          <w:lang w:eastAsia="pt-BR"/>
        </w:rPr>
        <w:t>10</w:t>
      </w:r>
      <w:r w:rsidRPr="004F7072">
        <w:rPr>
          <w:rFonts w:ascii="Arial" w:eastAsia="Times New Roman" w:hAnsi="Arial" w:cs="Arial"/>
          <w:color w:val="000000"/>
          <w:sz w:val="20"/>
          <w:szCs w:val="20"/>
          <w:lang w:eastAsia="pt-BR"/>
        </w:rPr>
        <w:t xml:space="preserve">, o Nordeste é uma das regiões que possui maior escassez de recursos para a demanda de correção de cardiopatias congênitas, logo, isto pode refletir </w:t>
      </w:r>
      <w:r w:rsidRPr="004F7072">
        <w:rPr>
          <w:rFonts w:ascii="Arial" w:eastAsia="Times New Roman" w:hAnsi="Arial" w:cs="Arial"/>
          <w:color w:val="000000"/>
          <w:sz w:val="20"/>
          <w:szCs w:val="20"/>
          <w:shd w:val="clear" w:color="auto" w:fill="FFFFFF"/>
          <w:lang w:eastAsia="pt-BR"/>
        </w:rPr>
        <w:t>no percentual elevado de internações e óbitos referentes a região.</w:t>
      </w:r>
    </w:p>
    <w:p w14:paraId="3AE9A3F2" w14:textId="12225279"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Outra doença que acomete a população infantil e que pode evoluir com a IC, é a doença reumática crônica do coração, que apresenta maior incidência em locais de baixa renda, atingindo principalmente indivíduos que possuem dificuldade de acesso aos serviços de saúde e que apresentam vulnerabilidades socioambientais</w:t>
      </w:r>
      <w:r w:rsidR="007E2E81" w:rsidRPr="008C7F0B">
        <w:rPr>
          <w:rFonts w:ascii="Arial" w:eastAsia="Times New Roman" w:hAnsi="Arial" w:cs="Arial"/>
          <w:color w:val="000000"/>
          <w:sz w:val="20"/>
          <w:szCs w:val="20"/>
          <w:highlight w:val="yellow"/>
          <w:vertAlign w:val="superscript"/>
          <w:lang w:eastAsia="pt-BR"/>
        </w:rPr>
        <w:t>15,16</w:t>
      </w:r>
      <w:r w:rsidRPr="008C7F0B">
        <w:rPr>
          <w:rFonts w:ascii="Arial" w:eastAsia="Times New Roman" w:hAnsi="Arial" w:cs="Arial"/>
          <w:color w:val="000000"/>
          <w:sz w:val="20"/>
          <w:szCs w:val="20"/>
          <w:highlight w:val="yellow"/>
          <w:vertAlign w:val="superscript"/>
          <w:lang w:eastAsia="pt-BR"/>
        </w:rPr>
        <w:t>.</w:t>
      </w:r>
      <w:r w:rsidRPr="004F7072">
        <w:rPr>
          <w:rFonts w:ascii="Arial" w:eastAsia="Times New Roman" w:hAnsi="Arial" w:cs="Arial"/>
          <w:color w:val="000000"/>
          <w:sz w:val="20"/>
          <w:szCs w:val="20"/>
          <w:lang w:eastAsia="pt-BR"/>
        </w:rPr>
        <w:t xml:space="preserve"> Essa doença ocorre frequentemente nos países em desenvolvimento, podendo exigir semanas de hospitalizações para a realização de cirurgias cardíacas ou para promover estabilização clínica da criança ou do adolescente</w:t>
      </w:r>
      <w:r w:rsidR="007E2E81" w:rsidRPr="008C7F0B">
        <w:rPr>
          <w:rFonts w:ascii="Arial" w:eastAsia="Times New Roman" w:hAnsi="Arial" w:cs="Arial"/>
          <w:color w:val="000000"/>
          <w:sz w:val="20"/>
          <w:szCs w:val="20"/>
          <w:highlight w:val="yellow"/>
          <w:vertAlign w:val="superscript"/>
          <w:lang w:eastAsia="pt-BR"/>
        </w:rPr>
        <w:t>16,18</w:t>
      </w:r>
      <w:r w:rsidRPr="004F7072">
        <w:rPr>
          <w:rFonts w:ascii="Arial" w:eastAsia="Times New Roman" w:hAnsi="Arial" w:cs="Arial"/>
          <w:color w:val="000000"/>
          <w:sz w:val="20"/>
          <w:szCs w:val="20"/>
          <w:lang w:eastAsia="pt-BR"/>
        </w:rPr>
        <w:t>. Segundo dados do DATASUS, a região Nordeste é responsável pela maior frequência de casos de hospitalizações por doença reumática crônica do coração em crianças e adolescentes, com relação ao período de jul</w:t>
      </w:r>
      <w:r w:rsidR="007E2E81">
        <w:rPr>
          <w:rFonts w:ascii="Arial" w:eastAsia="Times New Roman" w:hAnsi="Arial" w:cs="Arial"/>
          <w:color w:val="000000"/>
          <w:sz w:val="20"/>
          <w:szCs w:val="20"/>
          <w:lang w:eastAsia="pt-BR"/>
        </w:rPr>
        <w:t xml:space="preserve">ho de </w:t>
      </w:r>
      <w:r w:rsidRPr="004F7072">
        <w:rPr>
          <w:rFonts w:ascii="Arial" w:eastAsia="Times New Roman" w:hAnsi="Arial" w:cs="Arial"/>
          <w:color w:val="000000"/>
          <w:sz w:val="20"/>
          <w:szCs w:val="20"/>
          <w:lang w:eastAsia="pt-BR"/>
        </w:rPr>
        <w:t>2008 a jul</w:t>
      </w:r>
      <w:r w:rsidR="007E2E81">
        <w:rPr>
          <w:rFonts w:ascii="Arial" w:eastAsia="Times New Roman" w:hAnsi="Arial" w:cs="Arial"/>
          <w:color w:val="000000"/>
          <w:sz w:val="20"/>
          <w:szCs w:val="20"/>
          <w:lang w:eastAsia="pt-BR"/>
        </w:rPr>
        <w:t xml:space="preserve">ho de </w:t>
      </w:r>
      <w:r w:rsidRPr="004F7072">
        <w:rPr>
          <w:rFonts w:ascii="Arial" w:eastAsia="Times New Roman" w:hAnsi="Arial" w:cs="Arial"/>
          <w:color w:val="000000"/>
          <w:sz w:val="20"/>
          <w:szCs w:val="20"/>
          <w:lang w:eastAsia="pt-BR"/>
        </w:rPr>
        <w:t>2020</w:t>
      </w:r>
      <w:r w:rsidR="007E2E81" w:rsidRPr="008C7F0B">
        <w:rPr>
          <w:rFonts w:ascii="Arial" w:eastAsia="Times New Roman" w:hAnsi="Arial" w:cs="Arial"/>
          <w:color w:val="000000"/>
          <w:sz w:val="20"/>
          <w:szCs w:val="20"/>
          <w:highlight w:val="yellow"/>
          <w:vertAlign w:val="superscript"/>
          <w:lang w:eastAsia="pt-BR"/>
        </w:rPr>
        <w:t>11</w:t>
      </w:r>
      <w:r w:rsidRPr="004F7072">
        <w:rPr>
          <w:rFonts w:ascii="Arial" w:eastAsia="Times New Roman" w:hAnsi="Arial" w:cs="Arial"/>
          <w:color w:val="000000"/>
          <w:sz w:val="20"/>
          <w:szCs w:val="20"/>
          <w:shd w:val="clear" w:color="auto" w:fill="FFFFFF"/>
          <w:lang w:eastAsia="pt-BR"/>
        </w:rPr>
        <w:t>. </w:t>
      </w:r>
    </w:p>
    <w:p w14:paraId="30433D01" w14:textId="49996070"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 xml:space="preserve">O percentual de atendimento em caráter de urgência na população estudada foi de 77,9% (37.048). Tal resultado chama a atenção devido a </w:t>
      </w:r>
      <w:r w:rsidRPr="004F7072">
        <w:rPr>
          <w:rFonts w:ascii="Arial" w:eastAsia="Times New Roman" w:hAnsi="Arial" w:cs="Arial"/>
          <w:color w:val="000000"/>
          <w:sz w:val="20"/>
          <w:szCs w:val="20"/>
          <w:shd w:val="clear" w:color="auto" w:fill="FFFFFF"/>
          <w:lang w:eastAsia="pt-BR"/>
        </w:rPr>
        <w:t xml:space="preserve">disparidade apresentada </w:t>
      </w:r>
      <w:r w:rsidRPr="004F7072">
        <w:rPr>
          <w:rFonts w:ascii="Arial" w:eastAsia="Times New Roman" w:hAnsi="Arial" w:cs="Arial"/>
          <w:color w:val="000000"/>
          <w:sz w:val="20"/>
          <w:szCs w:val="20"/>
          <w:lang w:eastAsia="pt-BR"/>
        </w:rPr>
        <w:t xml:space="preserve">quando comparado ao atendimento eletivo, 22,1% (10.497), o que possivelmente possa </w:t>
      </w:r>
      <w:r w:rsidRPr="004F7072">
        <w:rPr>
          <w:rFonts w:ascii="Arial" w:eastAsia="Times New Roman" w:hAnsi="Arial" w:cs="Arial"/>
          <w:color w:val="000000"/>
          <w:sz w:val="20"/>
          <w:szCs w:val="20"/>
          <w:shd w:val="clear" w:color="auto" w:fill="FFFFFF"/>
          <w:lang w:eastAsia="pt-BR"/>
        </w:rPr>
        <w:t xml:space="preserve">ser justificado devido à </w:t>
      </w:r>
      <w:r w:rsidRPr="004F7072">
        <w:rPr>
          <w:rFonts w:ascii="Arial" w:eastAsia="Times New Roman" w:hAnsi="Arial" w:cs="Arial"/>
          <w:color w:val="000000"/>
          <w:sz w:val="20"/>
          <w:szCs w:val="20"/>
          <w:lang w:eastAsia="pt-BR"/>
        </w:rPr>
        <w:t>dificuldade tanto ao acesso a consulta, quanto ao acompanhamento ambulatorial, partindo do pressuposto de que quando estes acessos são facilitados, podem ocorrer um melhor direcionamento de medidas de prevenção e de tratamento das complicações relacionadas à IC</w:t>
      </w:r>
      <w:r w:rsidR="007E2E81" w:rsidRPr="008C7F0B">
        <w:rPr>
          <w:rFonts w:ascii="Arial" w:eastAsia="Times New Roman" w:hAnsi="Arial" w:cs="Arial"/>
          <w:color w:val="000000"/>
          <w:sz w:val="20"/>
          <w:szCs w:val="20"/>
          <w:highlight w:val="yellow"/>
          <w:vertAlign w:val="superscript"/>
          <w:lang w:eastAsia="pt-BR"/>
        </w:rPr>
        <w:t>19</w:t>
      </w:r>
      <w:r w:rsidRPr="004F7072">
        <w:rPr>
          <w:rFonts w:ascii="Arial" w:eastAsia="Times New Roman" w:hAnsi="Arial" w:cs="Arial"/>
          <w:color w:val="000000"/>
          <w:sz w:val="20"/>
          <w:szCs w:val="20"/>
          <w:lang w:eastAsia="pt-BR"/>
        </w:rPr>
        <w:t xml:space="preserve">. Ainda, segundo </w:t>
      </w:r>
      <w:proofErr w:type="spellStart"/>
      <w:r w:rsidRPr="004F7072">
        <w:rPr>
          <w:rFonts w:ascii="Arial" w:eastAsia="Times New Roman" w:hAnsi="Arial" w:cs="Arial"/>
          <w:color w:val="000000"/>
          <w:sz w:val="20"/>
          <w:szCs w:val="20"/>
          <w:lang w:eastAsia="pt-BR"/>
        </w:rPr>
        <w:t>Santa’Ana</w:t>
      </w:r>
      <w:proofErr w:type="spellEnd"/>
      <w:r w:rsidRPr="004F7072">
        <w:rPr>
          <w:rFonts w:ascii="Arial" w:eastAsia="Times New Roman" w:hAnsi="Arial" w:cs="Arial"/>
          <w:color w:val="000000"/>
          <w:sz w:val="20"/>
          <w:szCs w:val="20"/>
          <w:lang w:eastAsia="pt-BR"/>
        </w:rPr>
        <w:t xml:space="preserve"> e Filho</w:t>
      </w:r>
      <w:r w:rsidR="00BE7165" w:rsidRPr="008C7F0B">
        <w:rPr>
          <w:rFonts w:ascii="Arial" w:eastAsia="Times New Roman" w:hAnsi="Arial" w:cs="Arial"/>
          <w:color w:val="000000"/>
          <w:sz w:val="20"/>
          <w:szCs w:val="20"/>
          <w:highlight w:val="yellow"/>
          <w:vertAlign w:val="superscript"/>
          <w:lang w:eastAsia="pt-BR"/>
        </w:rPr>
        <w:t>19</w:t>
      </w:r>
      <w:r w:rsidRPr="004F7072">
        <w:rPr>
          <w:rFonts w:ascii="Arial" w:eastAsia="Times New Roman" w:hAnsi="Arial" w:cs="Arial"/>
          <w:color w:val="000000"/>
          <w:sz w:val="20"/>
          <w:szCs w:val="20"/>
          <w:lang w:eastAsia="pt-BR"/>
        </w:rPr>
        <w:t xml:space="preserve">, adversidades que levam a ocorrência das internações por caráter de urgência, estão relacionadas com a existência da demanda superior </w:t>
      </w:r>
      <w:proofErr w:type="spellStart"/>
      <w:r w:rsidRPr="004F7072">
        <w:rPr>
          <w:rFonts w:ascii="Arial" w:eastAsia="Times New Roman" w:hAnsi="Arial" w:cs="Arial"/>
          <w:color w:val="000000"/>
          <w:sz w:val="20"/>
          <w:szCs w:val="20"/>
          <w:lang w:eastAsia="pt-BR"/>
        </w:rPr>
        <w:t>a</w:t>
      </w:r>
      <w:proofErr w:type="spellEnd"/>
      <w:r w:rsidRPr="004F7072">
        <w:rPr>
          <w:rFonts w:ascii="Arial" w:eastAsia="Times New Roman" w:hAnsi="Arial" w:cs="Arial"/>
          <w:color w:val="000000"/>
          <w:sz w:val="20"/>
          <w:szCs w:val="20"/>
          <w:lang w:eastAsia="pt-BR"/>
        </w:rPr>
        <w:t xml:space="preserve"> oferta de vagas, especialmente do sistema público de saúde, </w:t>
      </w:r>
      <w:r w:rsidRPr="004F7072">
        <w:rPr>
          <w:rFonts w:ascii="Arial" w:eastAsia="Times New Roman" w:hAnsi="Arial" w:cs="Arial"/>
          <w:color w:val="000000"/>
          <w:sz w:val="20"/>
          <w:szCs w:val="20"/>
          <w:lang w:eastAsia="pt-BR"/>
        </w:rPr>
        <w:lastRenderedPageBreak/>
        <w:t>retardando a possibilidade do atendimento eletivo e culminando na agudização da IC, pois o diagnóstico tardio pode levar a complicações graves</w:t>
      </w:r>
      <w:r w:rsidR="007E2E81" w:rsidRPr="008C7F0B">
        <w:rPr>
          <w:rFonts w:ascii="Arial" w:eastAsia="Times New Roman" w:hAnsi="Arial" w:cs="Arial"/>
          <w:color w:val="000000"/>
          <w:sz w:val="20"/>
          <w:szCs w:val="20"/>
          <w:highlight w:val="yellow"/>
          <w:vertAlign w:val="superscript"/>
          <w:lang w:eastAsia="pt-BR"/>
        </w:rPr>
        <w:t>20</w:t>
      </w:r>
      <w:r w:rsidRPr="004F7072">
        <w:rPr>
          <w:rFonts w:ascii="Arial" w:eastAsia="Times New Roman" w:hAnsi="Arial" w:cs="Arial"/>
          <w:color w:val="000000"/>
          <w:sz w:val="20"/>
          <w:szCs w:val="20"/>
          <w:lang w:eastAsia="pt-BR"/>
        </w:rPr>
        <w:t>, tais como alterações hemodinâmicas potencialmente fatais</w:t>
      </w:r>
      <w:r w:rsidR="007E2E81" w:rsidRPr="008C7F0B">
        <w:rPr>
          <w:rFonts w:ascii="Arial" w:eastAsia="Times New Roman" w:hAnsi="Arial" w:cs="Arial"/>
          <w:color w:val="000000"/>
          <w:sz w:val="20"/>
          <w:szCs w:val="20"/>
          <w:highlight w:val="yellow"/>
          <w:vertAlign w:val="superscript"/>
          <w:lang w:eastAsia="pt-BR"/>
        </w:rPr>
        <w:t>6</w:t>
      </w:r>
      <w:r w:rsidRPr="004F7072">
        <w:rPr>
          <w:rFonts w:ascii="Arial" w:eastAsia="Times New Roman" w:hAnsi="Arial" w:cs="Arial"/>
          <w:color w:val="000000"/>
          <w:sz w:val="20"/>
          <w:szCs w:val="20"/>
          <w:lang w:eastAsia="pt-BR"/>
        </w:rPr>
        <w:t>.</w:t>
      </w:r>
    </w:p>
    <w:p w14:paraId="1E880AC9" w14:textId="1C157C03"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Ao longo do período analisado, observou-se que as internações hospitalares por IC acometiam frequentemente crianças e adolescentes do sexo masculino (52,26%)</w:t>
      </w:r>
      <w:r w:rsidR="007E2E81" w:rsidRPr="008C7F0B">
        <w:rPr>
          <w:rFonts w:ascii="Arial" w:eastAsia="Times New Roman" w:hAnsi="Arial" w:cs="Arial"/>
          <w:color w:val="000000"/>
          <w:sz w:val="20"/>
          <w:szCs w:val="20"/>
          <w:highlight w:val="yellow"/>
          <w:vertAlign w:val="superscript"/>
          <w:lang w:eastAsia="pt-BR"/>
        </w:rPr>
        <w:t>11</w:t>
      </w:r>
      <w:r w:rsidRPr="004F7072">
        <w:rPr>
          <w:rFonts w:ascii="Arial" w:eastAsia="Times New Roman" w:hAnsi="Arial" w:cs="Arial"/>
          <w:color w:val="000000"/>
          <w:sz w:val="20"/>
          <w:szCs w:val="20"/>
          <w:lang w:eastAsia="pt-BR"/>
        </w:rPr>
        <w:t xml:space="preserve">. </w:t>
      </w:r>
      <w:r w:rsidRPr="004F7072">
        <w:rPr>
          <w:rFonts w:ascii="Arial" w:eastAsia="Times New Roman" w:hAnsi="Arial" w:cs="Arial"/>
          <w:color w:val="000000"/>
          <w:sz w:val="20"/>
          <w:szCs w:val="20"/>
          <w:shd w:val="clear" w:color="auto" w:fill="FFFFFF"/>
          <w:lang w:eastAsia="pt-BR"/>
        </w:rPr>
        <w:t xml:space="preserve">Baseado nessas informações, é importante ressaltar que não há um consenso na literatura com relação à prevalência da IC quanto ao sexo, uma vez que esta síndrome possui particularidades no que se refere as diferentes etiologias, proporcionando assim, características distintas, a exemplo da </w:t>
      </w:r>
      <w:proofErr w:type="spellStart"/>
      <w:r w:rsidRPr="004F7072">
        <w:rPr>
          <w:rFonts w:ascii="Arial" w:eastAsia="Times New Roman" w:hAnsi="Arial" w:cs="Arial"/>
          <w:color w:val="000000"/>
          <w:sz w:val="20"/>
          <w:szCs w:val="20"/>
          <w:shd w:val="clear" w:color="auto" w:fill="FFFFFF"/>
          <w:lang w:eastAsia="pt-BR"/>
        </w:rPr>
        <w:t>Tetratologia</w:t>
      </w:r>
      <w:proofErr w:type="spellEnd"/>
      <w:r w:rsidRPr="004F7072">
        <w:rPr>
          <w:rFonts w:ascii="Arial" w:eastAsia="Times New Roman" w:hAnsi="Arial" w:cs="Arial"/>
          <w:color w:val="000000"/>
          <w:sz w:val="20"/>
          <w:szCs w:val="20"/>
          <w:shd w:val="clear" w:color="auto" w:fill="FFFFFF"/>
          <w:lang w:eastAsia="pt-BR"/>
        </w:rPr>
        <w:t xml:space="preserve"> de </w:t>
      </w:r>
      <w:proofErr w:type="spellStart"/>
      <w:r w:rsidRPr="004F7072">
        <w:rPr>
          <w:rFonts w:ascii="Arial" w:eastAsia="Times New Roman" w:hAnsi="Arial" w:cs="Arial"/>
          <w:color w:val="000000"/>
          <w:sz w:val="20"/>
          <w:szCs w:val="20"/>
          <w:shd w:val="clear" w:color="auto" w:fill="FFFFFF"/>
          <w:lang w:eastAsia="pt-BR"/>
        </w:rPr>
        <w:t>Fallot</w:t>
      </w:r>
      <w:proofErr w:type="spellEnd"/>
      <w:r w:rsidRPr="004F7072">
        <w:rPr>
          <w:rFonts w:ascii="Arial" w:eastAsia="Times New Roman" w:hAnsi="Arial" w:cs="Arial"/>
          <w:color w:val="000000"/>
          <w:sz w:val="20"/>
          <w:szCs w:val="20"/>
          <w:shd w:val="clear" w:color="auto" w:fill="FFFFFF"/>
          <w:lang w:eastAsia="pt-BR"/>
        </w:rPr>
        <w:t xml:space="preserve">, </w:t>
      </w:r>
      <w:r w:rsidRPr="004F7072">
        <w:rPr>
          <w:rFonts w:ascii="Arial" w:eastAsia="Times New Roman" w:hAnsi="Arial" w:cs="Arial"/>
          <w:color w:val="000000"/>
          <w:sz w:val="20"/>
          <w:szCs w:val="20"/>
          <w:lang w:eastAsia="pt-BR"/>
        </w:rPr>
        <w:t>considerada um dos tipos de cardiopatias congênitas cianóticas mais frequentes e que apresenta acometimento igual para ambos os sexos</w:t>
      </w:r>
      <w:r w:rsidR="007E2E81">
        <w:rPr>
          <w:rFonts w:ascii="Arial" w:eastAsia="Times New Roman" w:hAnsi="Arial" w:cs="Arial"/>
          <w:color w:val="000000"/>
          <w:sz w:val="20"/>
          <w:szCs w:val="20"/>
          <w:vertAlign w:val="superscript"/>
          <w:lang w:eastAsia="pt-BR"/>
        </w:rPr>
        <w:t xml:space="preserve"> </w:t>
      </w:r>
      <w:r w:rsidR="007E2E81" w:rsidRPr="008C7F0B">
        <w:rPr>
          <w:rFonts w:ascii="Arial" w:eastAsia="Times New Roman" w:hAnsi="Arial" w:cs="Arial"/>
          <w:color w:val="000000"/>
          <w:sz w:val="20"/>
          <w:szCs w:val="20"/>
          <w:highlight w:val="yellow"/>
          <w:vertAlign w:val="superscript"/>
          <w:lang w:eastAsia="pt-BR"/>
        </w:rPr>
        <w:t>21,22</w:t>
      </w:r>
      <w:r w:rsidRPr="004F7072">
        <w:rPr>
          <w:rFonts w:ascii="Arial" w:eastAsia="Times New Roman" w:hAnsi="Arial" w:cs="Arial"/>
          <w:color w:val="000000"/>
          <w:sz w:val="20"/>
          <w:szCs w:val="20"/>
          <w:lang w:eastAsia="pt-BR"/>
        </w:rPr>
        <w:t>.</w:t>
      </w:r>
    </w:p>
    <w:p w14:paraId="64127611" w14:textId="4FE0B762"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Os indivíduos menores de 1 ano de idade constituíram maiores porcentagens das internações e valores de serviços hospitalares. A internação de uma criança com doença cardíaca pode gerar custos elevados, por motivos da possível necessidade da realização de cirurgias paliativas e/ou corretivas</w:t>
      </w:r>
      <w:r w:rsidR="007E2E81" w:rsidRPr="008C7F0B">
        <w:rPr>
          <w:rFonts w:ascii="Arial" w:eastAsia="Times New Roman" w:hAnsi="Arial" w:cs="Arial"/>
          <w:color w:val="000000"/>
          <w:sz w:val="20"/>
          <w:szCs w:val="20"/>
          <w:highlight w:val="yellow"/>
          <w:vertAlign w:val="superscript"/>
          <w:lang w:eastAsia="pt-BR"/>
        </w:rPr>
        <w:t>23,24</w:t>
      </w:r>
      <w:r w:rsidRPr="004F7072">
        <w:rPr>
          <w:rFonts w:ascii="Arial" w:eastAsia="Times New Roman" w:hAnsi="Arial" w:cs="Arial"/>
          <w:color w:val="000000"/>
          <w:sz w:val="20"/>
          <w:szCs w:val="20"/>
          <w:lang w:eastAsia="pt-BR"/>
        </w:rPr>
        <w:t>, o que consequentemente ocasiona em altos custos hospitalares, devido às particularidades assistenciais desses procedimentos</w:t>
      </w:r>
      <w:r w:rsidR="007E2E81" w:rsidRPr="008C7F0B">
        <w:rPr>
          <w:rFonts w:ascii="Arial" w:eastAsia="Times New Roman" w:hAnsi="Arial" w:cs="Arial"/>
          <w:color w:val="000000"/>
          <w:sz w:val="20"/>
          <w:szCs w:val="20"/>
          <w:highlight w:val="yellow"/>
          <w:vertAlign w:val="superscript"/>
          <w:lang w:eastAsia="pt-BR"/>
        </w:rPr>
        <w:t>15,24</w:t>
      </w:r>
      <w:r w:rsidRPr="004F7072">
        <w:rPr>
          <w:rFonts w:ascii="Arial" w:eastAsia="Times New Roman" w:hAnsi="Arial" w:cs="Arial"/>
          <w:color w:val="000000"/>
          <w:sz w:val="20"/>
          <w:szCs w:val="20"/>
          <w:lang w:eastAsia="pt-BR"/>
        </w:rPr>
        <w:t>. </w:t>
      </w:r>
    </w:p>
    <w:p w14:paraId="33485B18" w14:textId="6A4B9676"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Além da maior frequência de internações e custos terem sido notificados em crianças menores de 1 ano de idade, também se observou maior quantitativo de óbitos nestes indivíduos. A reserva fisiológica cardiopulmonar e a reserva miocárdica contrátil reduzidas, em comparação com a dos adultos, são aspectos que proporcionam ao público infantil maior susceptibilidade ao surgimento da IC</w:t>
      </w:r>
      <w:r w:rsidR="007E2E81" w:rsidRPr="008C7F0B">
        <w:rPr>
          <w:rFonts w:ascii="Arial" w:eastAsia="Times New Roman" w:hAnsi="Arial" w:cs="Arial"/>
          <w:color w:val="000000"/>
          <w:sz w:val="20"/>
          <w:szCs w:val="20"/>
          <w:highlight w:val="yellow"/>
          <w:vertAlign w:val="superscript"/>
          <w:lang w:eastAsia="pt-BR"/>
        </w:rPr>
        <w:t>5,25</w:t>
      </w:r>
      <w:r w:rsidRPr="004F7072">
        <w:rPr>
          <w:rFonts w:ascii="Arial" w:eastAsia="Times New Roman" w:hAnsi="Arial" w:cs="Arial"/>
          <w:color w:val="000000"/>
          <w:sz w:val="20"/>
          <w:szCs w:val="20"/>
          <w:lang w:eastAsia="pt-BR"/>
        </w:rPr>
        <w:t xml:space="preserve">.  Somado a isso, </w:t>
      </w:r>
      <w:proofErr w:type="spellStart"/>
      <w:r w:rsidRPr="004F7072">
        <w:rPr>
          <w:rFonts w:ascii="Arial" w:eastAsia="Times New Roman" w:hAnsi="Arial" w:cs="Arial"/>
          <w:color w:val="000000"/>
          <w:sz w:val="20"/>
          <w:szCs w:val="20"/>
          <w:lang w:eastAsia="pt-BR"/>
        </w:rPr>
        <w:t>Cappellesso</w:t>
      </w:r>
      <w:proofErr w:type="spellEnd"/>
      <w:r w:rsidRPr="004F7072">
        <w:rPr>
          <w:rFonts w:ascii="Arial" w:eastAsia="Times New Roman" w:hAnsi="Arial" w:cs="Arial"/>
          <w:color w:val="000000"/>
          <w:sz w:val="20"/>
          <w:szCs w:val="20"/>
          <w:lang w:eastAsia="pt-BR"/>
        </w:rPr>
        <w:t xml:space="preserve"> e Pinto de Aguiar</w:t>
      </w:r>
      <w:r w:rsidR="007E2E81" w:rsidRPr="008C7F0B">
        <w:rPr>
          <w:rFonts w:ascii="Arial" w:eastAsia="Times New Roman" w:hAnsi="Arial" w:cs="Arial"/>
          <w:color w:val="000000"/>
          <w:sz w:val="20"/>
          <w:szCs w:val="20"/>
          <w:highlight w:val="yellow"/>
          <w:vertAlign w:val="superscript"/>
          <w:lang w:eastAsia="pt-BR"/>
        </w:rPr>
        <w:t>10</w:t>
      </w:r>
      <w:r w:rsidRPr="004F7072">
        <w:rPr>
          <w:rFonts w:ascii="Arial" w:eastAsia="Times New Roman" w:hAnsi="Arial" w:cs="Arial"/>
          <w:color w:val="000000"/>
          <w:sz w:val="20"/>
          <w:szCs w:val="20"/>
          <w:lang w:eastAsia="pt-BR"/>
        </w:rPr>
        <w:t xml:space="preserve"> relatam que crianças que apresentam </w:t>
      </w:r>
      <w:r w:rsidRPr="004F7072">
        <w:rPr>
          <w:rFonts w:ascii="Arial" w:eastAsia="Times New Roman" w:hAnsi="Arial" w:cs="Arial"/>
          <w:color w:val="000000"/>
          <w:sz w:val="20"/>
          <w:szCs w:val="20"/>
          <w:shd w:val="clear" w:color="auto" w:fill="FFFFFF"/>
          <w:lang w:eastAsia="pt-BR"/>
        </w:rPr>
        <w:t xml:space="preserve">deformidades congênitas do coração, devem ser tratadas no primeiro ano, sendo que em alguns casos estes indivíduos necessitam de intervenção cirúrgica logo na primeira semana de vida. Contudo, </w:t>
      </w:r>
      <w:r w:rsidRPr="004F7072">
        <w:rPr>
          <w:rFonts w:ascii="Arial" w:eastAsia="Times New Roman" w:hAnsi="Arial" w:cs="Arial"/>
          <w:color w:val="000000"/>
          <w:sz w:val="20"/>
          <w:szCs w:val="20"/>
          <w:lang w:eastAsia="pt-BR"/>
        </w:rPr>
        <w:t>devido à complexidade que envolve a cirurgia cardíaca, partindo do pressuposto de que são necessários recursos intraoperatórios e pós-operatórios, podem ocorrer complicações, principalmente pulmonares, podendo interferir diretamente no sucesso da intervenção cirúrgica</w:t>
      </w:r>
      <w:r w:rsidR="007E2E81" w:rsidRPr="008C7F0B">
        <w:rPr>
          <w:rFonts w:ascii="Arial" w:eastAsia="Times New Roman" w:hAnsi="Arial" w:cs="Arial"/>
          <w:color w:val="000000"/>
          <w:sz w:val="20"/>
          <w:szCs w:val="20"/>
          <w:highlight w:val="yellow"/>
          <w:vertAlign w:val="superscript"/>
          <w:lang w:eastAsia="pt-BR"/>
        </w:rPr>
        <w:t>26</w:t>
      </w:r>
      <w:r w:rsidRPr="004F7072">
        <w:rPr>
          <w:rFonts w:ascii="Arial" w:eastAsia="Times New Roman" w:hAnsi="Arial" w:cs="Arial"/>
          <w:color w:val="000000"/>
          <w:sz w:val="20"/>
          <w:szCs w:val="20"/>
          <w:lang w:eastAsia="pt-BR"/>
        </w:rPr>
        <w:t>. </w:t>
      </w:r>
    </w:p>
    <w:p w14:paraId="79DB774A" w14:textId="69AF070E" w:rsidR="006E2AC1" w:rsidRPr="004F7072" w:rsidRDefault="006E2AC1" w:rsidP="006E2AC1">
      <w:pPr>
        <w:spacing w:before="240" w:after="240" w:line="360" w:lineRule="auto"/>
        <w:ind w:firstLine="708"/>
        <w:jc w:val="both"/>
        <w:rPr>
          <w:rFonts w:ascii="Arial" w:eastAsia="Times New Roman" w:hAnsi="Arial" w:cs="Arial"/>
          <w:sz w:val="20"/>
          <w:szCs w:val="20"/>
          <w:lang w:eastAsia="pt-BR"/>
        </w:rPr>
      </w:pPr>
      <w:r w:rsidRPr="004F7072">
        <w:rPr>
          <w:rFonts w:ascii="Arial" w:eastAsia="Times New Roman" w:hAnsi="Arial" w:cs="Arial"/>
          <w:color w:val="000000"/>
          <w:sz w:val="20"/>
          <w:szCs w:val="20"/>
          <w:lang w:eastAsia="pt-BR"/>
        </w:rPr>
        <w:t>Houve oscilações no número de óbitos por IC em crianças e adolescentes. No estudo de Azeka</w:t>
      </w:r>
      <w:r w:rsidR="007E2E81" w:rsidRPr="008C7F0B">
        <w:rPr>
          <w:rFonts w:ascii="Arial" w:eastAsia="Times New Roman" w:hAnsi="Arial" w:cs="Arial"/>
          <w:color w:val="000000"/>
          <w:sz w:val="20"/>
          <w:szCs w:val="20"/>
          <w:highlight w:val="yellow"/>
          <w:vertAlign w:val="superscript"/>
          <w:lang w:eastAsia="pt-BR"/>
        </w:rPr>
        <w:t>6,</w:t>
      </w:r>
      <w:r w:rsidR="007E2E81">
        <w:rPr>
          <w:rFonts w:ascii="Arial" w:eastAsia="Times New Roman" w:hAnsi="Arial" w:cs="Arial"/>
          <w:color w:val="000000"/>
          <w:sz w:val="20"/>
          <w:szCs w:val="20"/>
          <w:vertAlign w:val="superscript"/>
          <w:lang w:eastAsia="pt-BR"/>
        </w:rPr>
        <w:t xml:space="preserve"> </w:t>
      </w:r>
      <w:r w:rsidRPr="004F7072">
        <w:rPr>
          <w:rFonts w:ascii="Arial" w:eastAsia="Times New Roman" w:hAnsi="Arial" w:cs="Arial"/>
          <w:color w:val="000000"/>
          <w:sz w:val="20"/>
          <w:szCs w:val="20"/>
          <w:lang w:eastAsia="pt-BR"/>
        </w:rPr>
        <w:t xml:space="preserve">no decorrer dos anos foi </w:t>
      </w:r>
      <w:r w:rsidRPr="004F7072">
        <w:rPr>
          <w:rFonts w:ascii="Arial" w:eastAsia="Times New Roman" w:hAnsi="Arial" w:cs="Arial"/>
          <w:color w:val="000000"/>
          <w:sz w:val="20"/>
          <w:szCs w:val="20"/>
          <w:shd w:val="clear" w:color="auto" w:fill="FFFFFF"/>
          <w:lang w:eastAsia="pt-BR"/>
        </w:rPr>
        <w:t xml:space="preserve">constatado </w:t>
      </w:r>
      <w:r w:rsidRPr="004F7072">
        <w:rPr>
          <w:rFonts w:ascii="Arial" w:eastAsia="Times New Roman" w:hAnsi="Arial" w:cs="Arial"/>
          <w:color w:val="000000"/>
          <w:sz w:val="20"/>
          <w:szCs w:val="20"/>
          <w:lang w:eastAsia="pt-BR"/>
        </w:rPr>
        <w:t>um aumento do número de transplantes cardíacos infantis realizados, associados ao desenvolvimento de novas abordagens terapêuticas, técnicas e indicações cirúrgicas. Posto isto, como consequência destes avanços terapêuticos, sugere-se que estes fatores podem ser considerados favoráveis por contribuírem com a diminuição no número de óbitos ocorridos no período de 2009 a 2019.</w:t>
      </w:r>
    </w:p>
    <w:p w14:paraId="737C4E56" w14:textId="77777777" w:rsidR="006E2AC1" w:rsidRDefault="006E2AC1" w:rsidP="006E2AC1">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Este estudo apresenta limitação quanto à utilização de dados dependentes de registro prévio, podendo haver subnotificação dos casos de internação por IC identificados na fonte adotada.</w:t>
      </w:r>
    </w:p>
    <w:p w14:paraId="02D62E36" w14:textId="77777777" w:rsidR="006E2AC1" w:rsidRDefault="006E2AC1" w:rsidP="006E2AC1">
      <w:pPr>
        <w:spacing w:before="240" w:after="240" w:line="360" w:lineRule="auto"/>
        <w:ind w:firstLine="708"/>
        <w:jc w:val="both"/>
        <w:rPr>
          <w:rFonts w:ascii="Arial" w:eastAsia="Times New Roman" w:hAnsi="Arial" w:cs="Arial"/>
          <w:color w:val="000000"/>
          <w:sz w:val="20"/>
          <w:szCs w:val="20"/>
          <w:lang w:eastAsia="pt-BR"/>
        </w:rPr>
      </w:pPr>
    </w:p>
    <w:p w14:paraId="6DB76F8F" w14:textId="77777777" w:rsidR="006E2AC1" w:rsidRDefault="006E2AC1" w:rsidP="006E2AC1">
      <w:pPr>
        <w:spacing w:before="240" w:after="240" w:line="360" w:lineRule="auto"/>
        <w:ind w:firstLine="708"/>
        <w:jc w:val="both"/>
        <w:rPr>
          <w:rFonts w:ascii="Arial" w:eastAsia="Times New Roman" w:hAnsi="Arial" w:cs="Arial"/>
          <w:color w:val="000000"/>
          <w:sz w:val="20"/>
          <w:szCs w:val="20"/>
          <w:lang w:eastAsia="pt-BR"/>
        </w:rPr>
      </w:pPr>
    </w:p>
    <w:p w14:paraId="313FA5A8" w14:textId="77777777" w:rsidR="006E2AC1" w:rsidRDefault="006E2AC1" w:rsidP="006E2AC1">
      <w:pPr>
        <w:spacing w:before="240" w:after="240" w:line="360" w:lineRule="auto"/>
        <w:ind w:firstLine="708"/>
        <w:jc w:val="both"/>
        <w:rPr>
          <w:rFonts w:ascii="Arial" w:eastAsia="Times New Roman" w:hAnsi="Arial" w:cs="Arial"/>
          <w:color w:val="000000"/>
          <w:sz w:val="20"/>
          <w:szCs w:val="20"/>
          <w:lang w:eastAsia="pt-BR"/>
        </w:rPr>
      </w:pPr>
    </w:p>
    <w:p w14:paraId="71C2ED61" w14:textId="77777777" w:rsidR="006E2AC1" w:rsidRPr="004F7072" w:rsidRDefault="006E2AC1" w:rsidP="006E2AC1">
      <w:pPr>
        <w:spacing w:before="240" w:after="240" w:line="360" w:lineRule="auto"/>
        <w:ind w:firstLine="708"/>
        <w:jc w:val="both"/>
        <w:rPr>
          <w:rFonts w:ascii="Arial" w:eastAsia="Times New Roman" w:hAnsi="Arial" w:cs="Arial"/>
          <w:color w:val="000000"/>
          <w:sz w:val="20"/>
          <w:szCs w:val="20"/>
          <w:lang w:eastAsia="pt-BR"/>
        </w:rPr>
      </w:pPr>
    </w:p>
    <w:p w14:paraId="5E1989CA" w14:textId="77777777" w:rsidR="006E2AC1" w:rsidRPr="004F7072" w:rsidRDefault="006E2AC1" w:rsidP="006E2AC1">
      <w:pPr>
        <w:spacing w:before="240" w:after="240" w:line="360" w:lineRule="auto"/>
        <w:jc w:val="both"/>
        <w:rPr>
          <w:rFonts w:ascii="Arial" w:eastAsia="Times New Roman" w:hAnsi="Arial" w:cs="Arial"/>
          <w:sz w:val="20"/>
          <w:szCs w:val="20"/>
          <w:lang w:eastAsia="pt-BR"/>
        </w:rPr>
      </w:pPr>
      <w:r w:rsidRPr="004F7072">
        <w:rPr>
          <w:rFonts w:ascii="Arial" w:eastAsia="Times New Roman" w:hAnsi="Arial" w:cs="Arial"/>
          <w:sz w:val="20"/>
          <w:szCs w:val="20"/>
          <w:lang w:eastAsia="pt-BR"/>
        </w:rPr>
        <w:br/>
      </w:r>
      <w:r w:rsidRPr="004F7072">
        <w:rPr>
          <w:rFonts w:ascii="Arial" w:eastAsia="Times New Roman" w:hAnsi="Arial" w:cs="Arial"/>
          <w:b/>
          <w:bCs/>
          <w:color w:val="000000"/>
          <w:sz w:val="20"/>
          <w:szCs w:val="20"/>
          <w:lang w:eastAsia="pt-BR"/>
        </w:rPr>
        <w:t>CONCLUSÃO</w:t>
      </w:r>
    </w:p>
    <w:p w14:paraId="14C7E56C" w14:textId="77777777" w:rsidR="006E2AC1" w:rsidRPr="004F7072" w:rsidRDefault="006E2AC1" w:rsidP="006E2AC1">
      <w:pPr>
        <w:spacing w:before="240" w:after="240" w:line="360" w:lineRule="auto"/>
        <w:ind w:firstLine="708"/>
        <w:jc w:val="both"/>
        <w:rPr>
          <w:rFonts w:ascii="Arial" w:eastAsia="Times New Roman" w:hAnsi="Arial" w:cs="Arial"/>
          <w:b/>
          <w:bCs/>
          <w:color w:val="000000"/>
          <w:sz w:val="20"/>
          <w:szCs w:val="20"/>
          <w:lang w:eastAsia="pt-BR"/>
        </w:rPr>
      </w:pPr>
      <w:r w:rsidRPr="004F7072">
        <w:rPr>
          <w:rFonts w:ascii="Arial" w:eastAsia="Times New Roman" w:hAnsi="Arial" w:cs="Arial"/>
          <w:color w:val="000000"/>
          <w:sz w:val="20"/>
          <w:szCs w:val="20"/>
          <w:lang w:eastAsia="pt-BR"/>
        </w:rPr>
        <w:t>Nos últimos 12 anos ocorreram um número elevado das internações hospitalares em crianças e adolescentes por IC, no Brasil, sendo mais prevalentes na região Nordeste e em caráter de urgência. A faixa etária correspondente aos menores de 1 anos de idade apresentou maior frequência nas internações, valores de serviços hospitalares e óbitos.</w:t>
      </w:r>
      <w:r w:rsidRPr="004F7072">
        <w:rPr>
          <w:rFonts w:ascii="Arial" w:eastAsia="Times New Roman" w:hAnsi="Arial" w:cs="Arial"/>
          <w:b/>
          <w:bCs/>
          <w:color w:val="000000"/>
          <w:sz w:val="20"/>
          <w:szCs w:val="20"/>
          <w:lang w:eastAsia="pt-BR"/>
        </w:rPr>
        <w:t xml:space="preserve"> </w:t>
      </w:r>
    </w:p>
    <w:p w14:paraId="53B92E4F" w14:textId="77777777" w:rsidR="006E2AC1" w:rsidRPr="004F7072" w:rsidRDefault="006E2AC1" w:rsidP="006E2AC1">
      <w:pPr>
        <w:spacing w:before="240" w:after="240" w:line="360" w:lineRule="auto"/>
        <w:ind w:firstLine="708"/>
        <w:jc w:val="both"/>
        <w:rPr>
          <w:rFonts w:ascii="Arial" w:eastAsia="Times New Roman" w:hAnsi="Arial" w:cs="Arial"/>
          <w:color w:val="000000"/>
          <w:sz w:val="20"/>
          <w:szCs w:val="20"/>
          <w:lang w:eastAsia="pt-BR"/>
        </w:rPr>
      </w:pPr>
      <w:r w:rsidRPr="004F7072">
        <w:rPr>
          <w:rFonts w:ascii="Arial" w:eastAsia="Times New Roman" w:hAnsi="Arial" w:cs="Arial"/>
          <w:color w:val="000000"/>
          <w:sz w:val="20"/>
          <w:szCs w:val="20"/>
          <w:lang w:eastAsia="pt-BR"/>
        </w:rPr>
        <w:t>Através deste estudo é possível criar mecanismos de auxílio para um melhor direcionamento quanto a elaboração de ações estratégicas com relação à prevenção e/ou controle dos sintomas decorrentes da IC. Especialmente aos indivíduos menores de 1 ano de idade,</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uma vez que crianças em fases precoces e críticas também tendem</w:t>
      </w:r>
      <w:r w:rsidRPr="004F7072">
        <w:rPr>
          <w:rFonts w:ascii="Arial" w:eastAsia="Times New Roman" w:hAnsi="Arial" w:cs="Arial"/>
          <w:b/>
          <w:bCs/>
          <w:color w:val="000000"/>
          <w:sz w:val="20"/>
          <w:szCs w:val="20"/>
          <w:lang w:eastAsia="pt-BR"/>
        </w:rPr>
        <w:t xml:space="preserve"> </w:t>
      </w:r>
      <w:r w:rsidRPr="004F7072">
        <w:rPr>
          <w:rFonts w:ascii="Arial" w:eastAsia="Times New Roman" w:hAnsi="Arial" w:cs="Arial"/>
          <w:color w:val="000000"/>
          <w:sz w:val="20"/>
          <w:szCs w:val="20"/>
          <w:lang w:eastAsia="pt-BR"/>
        </w:rPr>
        <w:t>a apresentar insuficiência respiratória e circulatória, envolvendo, a depender do grau, severas limitações, inibições motoras e consequentemente acometimento no desenvolvimento emocional e cognitivo.</w:t>
      </w:r>
    </w:p>
    <w:p w14:paraId="023270E2" w14:textId="77777777" w:rsidR="006E2AC1" w:rsidRPr="004F7072" w:rsidRDefault="006E2AC1" w:rsidP="006E2AC1">
      <w:pPr>
        <w:spacing w:before="240" w:after="240" w:line="360" w:lineRule="auto"/>
        <w:jc w:val="both"/>
        <w:rPr>
          <w:rFonts w:ascii="Arial" w:eastAsia="Times New Roman" w:hAnsi="Arial" w:cs="Arial"/>
          <w:bCs/>
          <w:color w:val="000000"/>
          <w:sz w:val="20"/>
          <w:szCs w:val="20"/>
          <w:lang w:eastAsia="pt-BR"/>
        </w:rPr>
      </w:pPr>
      <w:r w:rsidRPr="004F7072">
        <w:rPr>
          <w:rFonts w:ascii="Arial" w:eastAsia="Times New Roman" w:hAnsi="Arial" w:cs="Arial"/>
          <w:b/>
          <w:bCs/>
          <w:color w:val="000000"/>
          <w:sz w:val="20"/>
          <w:szCs w:val="20"/>
          <w:lang w:eastAsia="pt-BR"/>
        </w:rPr>
        <w:t xml:space="preserve">Agradecimentos: </w:t>
      </w:r>
      <w:r w:rsidRPr="004F7072">
        <w:rPr>
          <w:rFonts w:ascii="Arial" w:eastAsia="Times New Roman" w:hAnsi="Arial" w:cs="Arial"/>
          <w:bCs/>
          <w:color w:val="000000"/>
          <w:sz w:val="20"/>
          <w:szCs w:val="20"/>
          <w:lang w:eastAsia="pt-BR"/>
        </w:rPr>
        <w:t xml:space="preserve">Agradecemos a </w:t>
      </w:r>
      <w:proofErr w:type="spellStart"/>
      <w:r w:rsidRPr="004F7072">
        <w:rPr>
          <w:rFonts w:ascii="Arial" w:eastAsia="Times New Roman" w:hAnsi="Arial" w:cs="Arial"/>
          <w:bCs/>
          <w:color w:val="000000"/>
          <w:sz w:val="20"/>
          <w:szCs w:val="20"/>
          <w:lang w:eastAsia="pt-BR"/>
        </w:rPr>
        <w:t>Unijorge</w:t>
      </w:r>
      <w:proofErr w:type="spellEnd"/>
      <w:r w:rsidRPr="004F7072">
        <w:rPr>
          <w:rFonts w:ascii="Arial" w:eastAsia="Times New Roman" w:hAnsi="Arial" w:cs="Arial"/>
          <w:bCs/>
          <w:color w:val="000000"/>
          <w:sz w:val="20"/>
          <w:szCs w:val="20"/>
          <w:lang w:eastAsia="pt-BR"/>
        </w:rPr>
        <w:t xml:space="preserve"> por proporcionar incentivo à pesquisa através da iniciação científica.</w:t>
      </w:r>
    </w:p>
    <w:p w14:paraId="64213BF5" w14:textId="77777777" w:rsidR="006E2AC1" w:rsidRPr="004F7072" w:rsidRDefault="006E2AC1" w:rsidP="006E2AC1">
      <w:pPr>
        <w:spacing w:after="0" w:line="360" w:lineRule="auto"/>
        <w:jc w:val="both"/>
        <w:rPr>
          <w:rFonts w:ascii="Arial" w:eastAsia="Times New Roman" w:hAnsi="Arial" w:cs="Arial"/>
          <w:sz w:val="20"/>
          <w:szCs w:val="20"/>
        </w:rPr>
      </w:pPr>
      <w:r w:rsidRPr="004F7072">
        <w:rPr>
          <w:rFonts w:ascii="Arial" w:eastAsia="Times New Roman" w:hAnsi="Arial" w:cs="Arial"/>
          <w:b/>
          <w:color w:val="000000"/>
          <w:sz w:val="20"/>
          <w:szCs w:val="20"/>
        </w:rPr>
        <w:t xml:space="preserve">Conflitos de interesse: </w:t>
      </w:r>
      <w:r w:rsidRPr="004F7072">
        <w:rPr>
          <w:rFonts w:ascii="Arial" w:eastAsia="Times New Roman" w:hAnsi="Arial" w:cs="Arial"/>
          <w:bCs/>
          <w:color w:val="000000"/>
          <w:sz w:val="20"/>
          <w:szCs w:val="20"/>
        </w:rPr>
        <w:t xml:space="preserve">Os autores declaram que não </w:t>
      </w:r>
      <w:r w:rsidRPr="004F7072">
        <w:rPr>
          <w:rFonts w:ascii="Arial" w:eastAsia="Times New Roman" w:hAnsi="Arial" w:cs="Arial"/>
          <w:bCs/>
          <w:sz w:val="20"/>
          <w:szCs w:val="20"/>
        </w:rPr>
        <w:t>houve conflitos de interesse.</w:t>
      </w:r>
    </w:p>
    <w:p w14:paraId="4F221C94" w14:textId="77777777" w:rsidR="006E2AC1" w:rsidRPr="004F7072" w:rsidRDefault="006E2AC1" w:rsidP="006E2AC1">
      <w:pPr>
        <w:spacing w:after="0" w:line="360" w:lineRule="auto"/>
        <w:jc w:val="both"/>
        <w:rPr>
          <w:rFonts w:ascii="Arial" w:hAnsi="Arial" w:cs="Arial"/>
          <w:bCs/>
          <w:sz w:val="20"/>
          <w:szCs w:val="20"/>
        </w:rPr>
      </w:pPr>
    </w:p>
    <w:p w14:paraId="6AAF4848" w14:textId="77777777" w:rsidR="006E2AC1" w:rsidRPr="004F7072" w:rsidRDefault="006E2AC1" w:rsidP="006E2AC1">
      <w:pPr>
        <w:spacing w:after="0" w:line="360" w:lineRule="auto"/>
        <w:jc w:val="both"/>
        <w:rPr>
          <w:rFonts w:ascii="Arial" w:hAnsi="Arial" w:cs="Arial"/>
          <w:bCs/>
          <w:sz w:val="20"/>
          <w:szCs w:val="20"/>
        </w:rPr>
      </w:pPr>
      <w:r w:rsidRPr="004F7072">
        <w:rPr>
          <w:rFonts w:ascii="Arial" w:eastAsia="Times New Roman" w:hAnsi="Arial" w:cs="Arial"/>
          <w:b/>
          <w:color w:val="000000"/>
          <w:sz w:val="20"/>
          <w:szCs w:val="20"/>
        </w:rPr>
        <w:t>Fontes de financiamento:</w:t>
      </w:r>
    </w:p>
    <w:p w14:paraId="6174EF49" w14:textId="77777777" w:rsidR="006E2AC1" w:rsidRDefault="006E2AC1" w:rsidP="006E2AC1">
      <w:pPr>
        <w:spacing w:after="0" w:line="360" w:lineRule="auto"/>
        <w:jc w:val="both"/>
        <w:rPr>
          <w:rFonts w:ascii="Arial" w:eastAsia="Times New Roman" w:hAnsi="Arial" w:cs="Arial"/>
          <w:sz w:val="20"/>
          <w:szCs w:val="20"/>
        </w:rPr>
      </w:pPr>
      <w:r w:rsidRPr="004F7072">
        <w:rPr>
          <w:rFonts w:ascii="Arial" w:eastAsia="Times New Roman" w:hAnsi="Arial" w:cs="Arial"/>
          <w:sz w:val="20"/>
          <w:szCs w:val="20"/>
        </w:rPr>
        <w:t>Não houve financiamento.</w:t>
      </w:r>
    </w:p>
    <w:p w14:paraId="5E0CAA65" w14:textId="77777777" w:rsidR="006E2AC1" w:rsidRDefault="006E2AC1" w:rsidP="006E2AC1">
      <w:pPr>
        <w:spacing w:after="0" w:line="360" w:lineRule="auto"/>
        <w:jc w:val="both"/>
        <w:rPr>
          <w:rFonts w:ascii="Arial" w:eastAsia="Times New Roman" w:hAnsi="Arial" w:cs="Arial"/>
          <w:sz w:val="20"/>
          <w:szCs w:val="20"/>
        </w:rPr>
      </w:pPr>
    </w:p>
    <w:p w14:paraId="26F1CD98" w14:textId="77777777" w:rsidR="006E2AC1" w:rsidRDefault="006E2AC1" w:rsidP="006E2AC1">
      <w:pPr>
        <w:spacing w:after="0" w:line="360" w:lineRule="auto"/>
        <w:jc w:val="both"/>
        <w:rPr>
          <w:rFonts w:ascii="Arial" w:eastAsia="Times New Roman" w:hAnsi="Arial" w:cs="Arial"/>
          <w:sz w:val="20"/>
          <w:szCs w:val="20"/>
        </w:rPr>
      </w:pPr>
    </w:p>
    <w:p w14:paraId="2568FF16" w14:textId="77777777" w:rsidR="006E2AC1" w:rsidRDefault="006E2AC1" w:rsidP="006E2AC1">
      <w:pPr>
        <w:spacing w:after="0" w:line="360" w:lineRule="auto"/>
        <w:jc w:val="both"/>
        <w:rPr>
          <w:rFonts w:ascii="Arial" w:eastAsia="Times New Roman" w:hAnsi="Arial" w:cs="Arial"/>
          <w:sz w:val="20"/>
          <w:szCs w:val="20"/>
        </w:rPr>
      </w:pPr>
    </w:p>
    <w:p w14:paraId="480EB1AE" w14:textId="77777777" w:rsidR="006E2AC1" w:rsidRDefault="006E2AC1" w:rsidP="006E2AC1">
      <w:pPr>
        <w:spacing w:after="0" w:line="360" w:lineRule="auto"/>
        <w:jc w:val="both"/>
        <w:rPr>
          <w:rFonts w:ascii="Arial" w:eastAsia="Times New Roman" w:hAnsi="Arial" w:cs="Arial"/>
          <w:sz w:val="20"/>
          <w:szCs w:val="20"/>
        </w:rPr>
      </w:pPr>
    </w:p>
    <w:p w14:paraId="76C32D02" w14:textId="596CEE9A" w:rsidR="006E2AC1" w:rsidRDefault="006E2AC1" w:rsidP="006E2AC1">
      <w:pPr>
        <w:spacing w:after="0" w:line="360" w:lineRule="auto"/>
        <w:jc w:val="both"/>
        <w:rPr>
          <w:rFonts w:ascii="Arial" w:eastAsia="Times New Roman" w:hAnsi="Arial" w:cs="Arial"/>
          <w:sz w:val="20"/>
          <w:szCs w:val="20"/>
        </w:rPr>
      </w:pPr>
    </w:p>
    <w:p w14:paraId="430A656F" w14:textId="00E224DA" w:rsidR="004930AE" w:rsidRDefault="004930AE" w:rsidP="006E2AC1">
      <w:pPr>
        <w:spacing w:after="0" w:line="360" w:lineRule="auto"/>
        <w:jc w:val="both"/>
        <w:rPr>
          <w:rFonts w:ascii="Arial" w:eastAsia="Times New Roman" w:hAnsi="Arial" w:cs="Arial"/>
          <w:sz w:val="20"/>
          <w:szCs w:val="20"/>
        </w:rPr>
      </w:pPr>
    </w:p>
    <w:p w14:paraId="7EAC6448" w14:textId="36901AFD" w:rsidR="004930AE" w:rsidRDefault="004930AE" w:rsidP="006E2AC1">
      <w:pPr>
        <w:spacing w:after="0" w:line="360" w:lineRule="auto"/>
        <w:jc w:val="both"/>
        <w:rPr>
          <w:rFonts w:ascii="Arial" w:eastAsia="Times New Roman" w:hAnsi="Arial" w:cs="Arial"/>
          <w:sz w:val="20"/>
          <w:szCs w:val="20"/>
        </w:rPr>
      </w:pPr>
    </w:p>
    <w:p w14:paraId="51683274" w14:textId="25645E1D" w:rsidR="004930AE" w:rsidRDefault="004930AE" w:rsidP="006E2AC1">
      <w:pPr>
        <w:spacing w:after="0" w:line="360" w:lineRule="auto"/>
        <w:jc w:val="both"/>
        <w:rPr>
          <w:rFonts w:ascii="Arial" w:eastAsia="Times New Roman" w:hAnsi="Arial" w:cs="Arial"/>
          <w:sz w:val="20"/>
          <w:szCs w:val="20"/>
        </w:rPr>
      </w:pPr>
    </w:p>
    <w:p w14:paraId="167B4D70" w14:textId="13567F6E" w:rsidR="004930AE" w:rsidRDefault="004930AE" w:rsidP="006E2AC1">
      <w:pPr>
        <w:spacing w:after="0" w:line="360" w:lineRule="auto"/>
        <w:jc w:val="both"/>
        <w:rPr>
          <w:rFonts w:ascii="Arial" w:eastAsia="Times New Roman" w:hAnsi="Arial" w:cs="Arial"/>
          <w:sz w:val="20"/>
          <w:szCs w:val="20"/>
        </w:rPr>
      </w:pPr>
    </w:p>
    <w:p w14:paraId="78636C35" w14:textId="193B37E0" w:rsidR="004930AE" w:rsidRDefault="004930AE" w:rsidP="006E2AC1">
      <w:pPr>
        <w:spacing w:after="0" w:line="360" w:lineRule="auto"/>
        <w:jc w:val="both"/>
        <w:rPr>
          <w:rFonts w:ascii="Arial" w:eastAsia="Times New Roman" w:hAnsi="Arial" w:cs="Arial"/>
          <w:sz w:val="20"/>
          <w:szCs w:val="20"/>
        </w:rPr>
      </w:pPr>
    </w:p>
    <w:p w14:paraId="0FDB415A" w14:textId="6966DD47" w:rsidR="004930AE" w:rsidRDefault="004930AE" w:rsidP="006E2AC1">
      <w:pPr>
        <w:spacing w:after="0" w:line="360" w:lineRule="auto"/>
        <w:jc w:val="both"/>
        <w:rPr>
          <w:rFonts w:ascii="Arial" w:eastAsia="Times New Roman" w:hAnsi="Arial" w:cs="Arial"/>
          <w:sz w:val="20"/>
          <w:szCs w:val="20"/>
        </w:rPr>
      </w:pPr>
    </w:p>
    <w:p w14:paraId="2A43E6DA" w14:textId="09FC0EEB" w:rsidR="004930AE" w:rsidRDefault="004930AE" w:rsidP="006E2AC1">
      <w:pPr>
        <w:spacing w:after="0" w:line="360" w:lineRule="auto"/>
        <w:jc w:val="both"/>
        <w:rPr>
          <w:rFonts w:ascii="Arial" w:eastAsia="Times New Roman" w:hAnsi="Arial" w:cs="Arial"/>
          <w:sz w:val="20"/>
          <w:szCs w:val="20"/>
        </w:rPr>
      </w:pPr>
    </w:p>
    <w:p w14:paraId="25D4F90E" w14:textId="766363F3" w:rsidR="004930AE" w:rsidRDefault="004930AE" w:rsidP="006E2AC1">
      <w:pPr>
        <w:spacing w:after="0" w:line="360" w:lineRule="auto"/>
        <w:jc w:val="both"/>
        <w:rPr>
          <w:rFonts w:ascii="Arial" w:eastAsia="Times New Roman" w:hAnsi="Arial" w:cs="Arial"/>
          <w:sz w:val="20"/>
          <w:szCs w:val="20"/>
        </w:rPr>
      </w:pPr>
    </w:p>
    <w:p w14:paraId="5DFE679F" w14:textId="03DA32D4" w:rsidR="004930AE" w:rsidRDefault="004930AE" w:rsidP="006E2AC1">
      <w:pPr>
        <w:spacing w:after="0" w:line="360" w:lineRule="auto"/>
        <w:jc w:val="both"/>
        <w:rPr>
          <w:rFonts w:ascii="Arial" w:eastAsia="Times New Roman" w:hAnsi="Arial" w:cs="Arial"/>
          <w:sz w:val="20"/>
          <w:szCs w:val="20"/>
        </w:rPr>
      </w:pPr>
    </w:p>
    <w:p w14:paraId="64DCB05A" w14:textId="01665586" w:rsidR="004930AE" w:rsidRDefault="004930AE" w:rsidP="006E2AC1">
      <w:pPr>
        <w:spacing w:after="0" w:line="360" w:lineRule="auto"/>
        <w:jc w:val="both"/>
        <w:rPr>
          <w:rFonts w:ascii="Arial" w:eastAsia="Times New Roman" w:hAnsi="Arial" w:cs="Arial"/>
          <w:sz w:val="20"/>
          <w:szCs w:val="20"/>
        </w:rPr>
      </w:pPr>
    </w:p>
    <w:p w14:paraId="093D743F" w14:textId="77777777" w:rsidR="004930AE" w:rsidRDefault="004930AE" w:rsidP="006E2AC1">
      <w:pPr>
        <w:spacing w:after="0" w:line="360" w:lineRule="auto"/>
        <w:jc w:val="both"/>
        <w:rPr>
          <w:rFonts w:ascii="Arial" w:eastAsia="Times New Roman" w:hAnsi="Arial" w:cs="Arial"/>
          <w:sz w:val="20"/>
          <w:szCs w:val="20"/>
        </w:rPr>
      </w:pPr>
    </w:p>
    <w:p w14:paraId="38A2ACE6" w14:textId="77777777" w:rsidR="006E2AC1" w:rsidRDefault="006E2AC1" w:rsidP="006E2AC1">
      <w:pPr>
        <w:spacing w:after="0" w:line="360" w:lineRule="auto"/>
        <w:jc w:val="both"/>
        <w:rPr>
          <w:rFonts w:ascii="Arial" w:eastAsia="Times New Roman" w:hAnsi="Arial" w:cs="Arial"/>
          <w:sz w:val="20"/>
          <w:szCs w:val="20"/>
        </w:rPr>
      </w:pPr>
    </w:p>
    <w:p w14:paraId="53CFC11B" w14:textId="77777777" w:rsidR="006E2AC1" w:rsidRPr="004F7072" w:rsidRDefault="006E2AC1" w:rsidP="006E2AC1">
      <w:pPr>
        <w:spacing w:after="0" w:line="360" w:lineRule="auto"/>
        <w:jc w:val="both"/>
        <w:rPr>
          <w:rFonts w:ascii="Arial" w:eastAsia="Times New Roman" w:hAnsi="Arial" w:cs="Arial"/>
          <w:sz w:val="20"/>
          <w:szCs w:val="20"/>
        </w:rPr>
      </w:pPr>
    </w:p>
    <w:p w14:paraId="64300292" w14:textId="77777777" w:rsidR="006E2AC1" w:rsidRPr="004F7072" w:rsidRDefault="006E2AC1" w:rsidP="006E2AC1">
      <w:pPr>
        <w:spacing w:after="0" w:line="360" w:lineRule="auto"/>
        <w:jc w:val="both"/>
        <w:rPr>
          <w:rFonts w:ascii="Arial" w:eastAsia="Times New Roman" w:hAnsi="Arial" w:cs="Arial"/>
          <w:sz w:val="20"/>
          <w:szCs w:val="20"/>
        </w:rPr>
      </w:pPr>
    </w:p>
    <w:p w14:paraId="20DF8C1C" w14:textId="1534AA38" w:rsidR="006E2AC1" w:rsidRDefault="006E2AC1" w:rsidP="006E2AC1">
      <w:pPr>
        <w:spacing w:before="240" w:after="0" w:line="360" w:lineRule="auto"/>
        <w:jc w:val="both"/>
        <w:rPr>
          <w:rFonts w:ascii="Arial" w:eastAsia="Times New Roman" w:hAnsi="Arial" w:cs="Arial"/>
          <w:b/>
          <w:bCs/>
          <w:color w:val="000000"/>
          <w:sz w:val="20"/>
          <w:szCs w:val="20"/>
          <w:lang w:eastAsia="pt-BR"/>
        </w:rPr>
      </w:pPr>
      <w:r w:rsidRPr="004F7072">
        <w:rPr>
          <w:rFonts w:ascii="Arial" w:eastAsia="Times New Roman" w:hAnsi="Arial" w:cs="Arial"/>
          <w:b/>
          <w:bCs/>
          <w:color w:val="000000"/>
          <w:sz w:val="20"/>
          <w:szCs w:val="20"/>
          <w:lang w:eastAsia="pt-BR"/>
        </w:rPr>
        <w:t>REFERÊNCIAS</w:t>
      </w:r>
    </w:p>
    <w:p w14:paraId="2072D361" w14:textId="77777777" w:rsidR="004930AE" w:rsidRPr="004F7072" w:rsidRDefault="004930AE" w:rsidP="006E2AC1">
      <w:pPr>
        <w:spacing w:before="240" w:after="0" w:line="360" w:lineRule="auto"/>
        <w:jc w:val="both"/>
        <w:rPr>
          <w:rFonts w:ascii="Arial" w:eastAsia="Times New Roman" w:hAnsi="Arial" w:cs="Arial"/>
          <w:color w:val="000000"/>
          <w:sz w:val="20"/>
          <w:szCs w:val="20"/>
          <w:lang w:eastAsia="pt-BR"/>
        </w:rPr>
      </w:pPr>
    </w:p>
    <w:p w14:paraId="3B0EC552"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eastAsia="Times New Roman" w:hAnsi="Arial" w:cs="Arial"/>
          <w:sz w:val="20"/>
          <w:szCs w:val="20"/>
          <w:lang w:eastAsia="pt-BR"/>
        </w:rPr>
        <w:fldChar w:fldCharType="begin"/>
      </w:r>
      <w:r w:rsidRPr="004F7072">
        <w:rPr>
          <w:rFonts w:ascii="Arial" w:eastAsia="Times New Roman" w:hAnsi="Arial" w:cs="Arial"/>
          <w:sz w:val="20"/>
          <w:szCs w:val="20"/>
          <w:lang w:eastAsia="pt-BR"/>
        </w:rPr>
        <w:instrText xml:space="preserve"> ADDIN ZOTERO_BIBL {"uncited":[],"omitted":[],"custom":[]} CSL_BIBLIOGRAPHY </w:instrText>
      </w:r>
      <w:r w:rsidRPr="004F7072">
        <w:rPr>
          <w:rFonts w:ascii="Arial" w:eastAsia="Times New Roman" w:hAnsi="Arial" w:cs="Arial"/>
          <w:sz w:val="20"/>
          <w:szCs w:val="20"/>
          <w:lang w:eastAsia="pt-BR"/>
        </w:rPr>
        <w:fldChar w:fldCharType="separate"/>
      </w:r>
      <w:r w:rsidRPr="004F7072">
        <w:rPr>
          <w:rFonts w:ascii="Arial" w:hAnsi="Arial" w:cs="Arial"/>
          <w:sz w:val="20"/>
          <w:szCs w:val="20"/>
        </w:rPr>
        <w:t xml:space="preserve">1. </w:t>
      </w:r>
      <w:r w:rsidRPr="004F7072">
        <w:rPr>
          <w:rFonts w:ascii="Arial" w:hAnsi="Arial" w:cs="Arial"/>
          <w:sz w:val="20"/>
          <w:szCs w:val="20"/>
        </w:rPr>
        <w:tab/>
        <w:t xml:space="preserve">Rohde LEP, Montera MW, Bocchi EA, Clausell NO, Albuquerque DC de, Rassi S, et al. Diretriz Brasileira de Insuficiência Cardíaca Crônica e Aguda. Arq Bras Cardiol. setembro de 2018;111(3):436–539. </w:t>
      </w:r>
    </w:p>
    <w:p w14:paraId="40B4A8A4" w14:textId="746BE856" w:rsidR="006E2AC1" w:rsidRPr="004F7072" w:rsidRDefault="006E2AC1" w:rsidP="004930AE">
      <w:pPr>
        <w:pStyle w:val="Bibliografia"/>
        <w:spacing w:after="0" w:line="360" w:lineRule="auto"/>
        <w:jc w:val="both"/>
        <w:rPr>
          <w:rFonts w:ascii="Arial" w:hAnsi="Arial" w:cs="Arial"/>
          <w:sz w:val="20"/>
          <w:szCs w:val="20"/>
          <w:lang w:val="en-US"/>
        </w:rPr>
      </w:pPr>
      <w:r w:rsidRPr="004F7072">
        <w:rPr>
          <w:rFonts w:ascii="Arial" w:hAnsi="Arial" w:cs="Arial"/>
          <w:sz w:val="20"/>
          <w:szCs w:val="20"/>
        </w:rPr>
        <w:t xml:space="preserve">2. </w:t>
      </w:r>
      <w:r w:rsidRPr="004F7072">
        <w:rPr>
          <w:rFonts w:ascii="Arial" w:hAnsi="Arial" w:cs="Arial"/>
          <w:sz w:val="20"/>
          <w:szCs w:val="20"/>
        </w:rPr>
        <w:tab/>
        <w:t xml:space="preserve">Harjola V-P, Mullens W, Banaszewski M, Bauersachs J, Rocca H-PB, Chioncel O, et al. </w:t>
      </w:r>
      <w:r w:rsidRPr="004F7072">
        <w:rPr>
          <w:rFonts w:ascii="Arial" w:hAnsi="Arial" w:cs="Arial"/>
          <w:sz w:val="20"/>
          <w:szCs w:val="20"/>
          <w:lang w:val="en-US"/>
        </w:rPr>
        <w:t xml:space="preserve">Organ dysfunction, injury and failure in acute heart failure: from pathophysiology to diagnosis and management. A review on behalf of the Acute Heart Failure Committee of the Heart Failure Association (HFA) of the European Society of Cardiology (ESC). Eur J Heart Fail. 2017;19(7):821–36. </w:t>
      </w:r>
    </w:p>
    <w:p w14:paraId="6DB66ADA"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3. </w:t>
      </w:r>
      <w:r w:rsidRPr="004F7072">
        <w:rPr>
          <w:rFonts w:ascii="Arial" w:hAnsi="Arial" w:cs="Arial"/>
          <w:sz w:val="20"/>
          <w:szCs w:val="20"/>
          <w:lang w:val="en-US"/>
        </w:rPr>
        <w:tab/>
        <w:t xml:space="preserve">Azeka E, Jatene MB, Jatene IB, Horowitz ESK, Branco KC, Souza Neto JD, et al. </w:t>
      </w:r>
      <w:r w:rsidRPr="004F7072">
        <w:rPr>
          <w:rFonts w:ascii="Arial" w:hAnsi="Arial" w:cs="Arial"/>
          <w:sz w:val="20"/>
          <w:szCs w:val="20"/>
        </w:rPr>
        <w:t xml:space="preserve">I diretriz de issuficiência cardíaca (ic) e trasplante cardíaco, no feto, na ccriança e em adultos com cardiopatia congênita, da sociedade Brasileira de cardiologia. Arq Bras Cardiol. 2014;1–126. </w:t>
      </w:r>
    </w:p>
    <w:p w14:paraId="0A2E0DC8" w14:textId="77777777" w:rsidR="006E2AC1" w:rsidRPr="004F7072" w:rsidRDefault="006E2AC1" w:rsidP="004930AE">
      <w:pPr>
        <w:pStyle w:val="Bibliografia"/>
        <w:spacing w:after="0" w:line="360" w:lineRule="auto"/>
        <w:jc w:val="both"/>
        <w:rPr>
          <w:rFonts w:ascii="Arial" w:hAnsi="Arial" w:cs="Arial"/>
          <w:sz w:val="20"/>
          <w:szCs w:val="20"/>
          <w:lang w:val="en-US"/>
        </w:rPr>
      </w:pPr>
      <w:r w:rsidRPr="004F7072">
        <w:rPr>
          <w:rFonts w:ascii="Arial" w:hAnsi="Arial" w:cs="Arial"/>
          <w:sz w:val="20"/>
          <w:szCs w:val="20"/>
        </w:rPr>
        <w:t xml:space="preserve">4. </w:t>
      </w:r>
      <w:r w:rsidRPr="004F7072">
        <w:rPr>
          <w:rFonts w:ascii="Arial" w:hAnsi="Arial" w:cs="Arial"/>
          <w:sz w:val="20"/>
          <w:szCs w:val="20"/>
        </w:rPr>
        <w:tab/>
        <w:t xml:space="preserve">Carvalho AMF. Atualização em insuficiência cardíaca na criança update on heart failure in child. </w:t>
      </w:r>
      <w:r w:rsidRPr="004F7072">
        <w:rPr>
          <w:rFonts w:ascii="Arial" w:hAnsi="Arial" w:cs="Arial"/>
          <w:sz w:val="20"/>
          <w:szCs w:val="20"/>
          <w:lang w:val="en-US"/>
        </w:rPr>
        <w:t xml:space="preserve">2011;3(1):81–92. </w:t>
      </w:r>
    </w:p>
    <w:p w14:paraId="23D36A61" w14:textId="77777777" w:rsidR="006E2AC1" w:rsidRPr="002C0883"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5. </w:t>
      </w:r>
      <w:r w:rsidRPr="004F7072">
        <w:rPr>
          <w:rFonts w:ascii="Arial" w:hAnsi="Arial" w:cs="Arial"/>
          <w:sz w:val="20"/>
          <w:szCs w:val="20"/>
          <w:lang w:val="en-US"/>
        </w:rPr>
        <w:tab/>
        <w:t xml:space="preserve">Burch M, Nallagangula TK, Lochlainn EN, Severin T, Thakur L, Jaecklin T, et al. Systematic literature review on the economic, humanistic, and societal burden of heart failure in children and adolescents. </w:t>
      </w:r>
      <w:r w:rsidRPr="002C0883">
        <w:rPr>
          <w:rFonts w:ascii="Arial" w:hAnsi="Arial" w:cs="Arial"/>
          <w:sz w:val="20"/>
          <w:szCs w:val="20"/>
        </w:rPr>
        <w:t xml:space="preserve">Expert Rev Pharmacoecon Outcomes Res. 4 de julho de 2019;19(4):397–408. </w:t>
      </w:r>
    </w:p>
    <w:p w14:paraId="00A4D1FA" w14:textId="77777777" w:rsidR="006E2AC1" w:rsidRPr="002C0883" w:rsidRDefault="006E2AC1" w:rsidP="004930AE">
      <w:pPr>
        <w:pStyle w:val="Bibliografia"/>
        <w:spacing w:after="0" w:line="360" w:lineRule="auto"/>
        <w:jc w:val="both"/>
        <w:rPr>
          <w:rFonts w:ascii="Arial" w:hAnsi="Arial" w:cs="Arial"/>
          <w:sz w:val="20"/>
          <w:szCs w:val="20"/>
          <w:lang w:val="en-US"/>
        </w:rPr>
      </w:pPr>
      <w:r w:rsidRPr="002C0883">
        <w:rPr>
          <w:rFonts w:ascii="Arial" w:hAnsi="Arial" w:cs="Arial"/>
          <w:sz w:val="20"/>
          <w:szCs w:val="20"/>
        </w:rPr>
        <w:t xml:space="preserve">6. </w:t>
      </w:r>
      <w:r w:rsidRPr="002C0883">
        <w:rPr>
          <w:rFonts w:ascii="Arial" w:hAnsi="Arial" w:cs="Arial"/>
          <w:sz w:val="20"/>
          <w:szCs w:val="20"/>
        </w:rPr>
        <w:tab/>
      </w:r>
      <w:r w:rsidRPr="004F7072">
        <w:rPr>
          <w:rFonts w:ascii="Arial" w:hAnsi="Arial" w:cs="Arial"/>
          <w:sz w:val="20"/>
          <w:szCs w:val="20"/>
        </w:rPr>
        <w:t xml:space="preserve">Azeka E, Vasconcelos LM de, Cippiciani TM, Oliveira AS de, Barbosa DF, Leite RMG, et al. Insuficiência cardíaca congestiva em crianças: do tratamento farmacológico ao transplante cardíaco. </w:t>
      </w:r>
      <w:r w:rsidRPr="002C0883">
        <w:rPr>
          <w:rFonts w:ascii="Arial" w:hAnsi="Arial" w:cs="Arial"/>
          <w:sz w:val="20"/>
          <w:szCs w:val="20"/>
          <w:lang w:val="en-US"/>
        </w:rPr>
        <w:t xml:space="preserve">Rev Med. 19 de junho de 2008;87(2):99–104. </w:t>
      </w:r>
    </w:p>
    <w:p w14:paraId="4E1802EA" w14:textId="77777777" w:rsidR="006E2AC1" w:rsidRPr="004F7072" w:rsidRDefault="006E2AC1" w:rsidP="004930AE">
      <w:pPr>
        <w:pStyle w:val="Bibliografia"/>
        <w:spacing w:after="0" w:line="360" w:lineRule="auto"/>
        <w:jc w:val="both"/>
        <w:rPr>
          <w:rFonts w:ascii="Arial" w:hAnsi="Arial" w:cs="Arial"/>
          <w:sz w:val="20"/>
          <w:szCs w:val="20"/>
          <w:lang w:val="en-US"/>
        </w:rPr>
      </w:pPr>
      <w:r w:rsidRPr="002C0883">
        <w:rPr>
          <w:rFonts w:ascii="Arial" w:hAnsi="Arial" w:cs="Arial"/>
          <w:sz w:val="20"/>
          <w:szCs w:val="20"/>
          <w:lang w:val="en-US"/>
        </w:rPr>
        <w:t xml:space="preserve">7. </w:t>
      </w:r>
      <w:r w:rsidRPr="002C0883">
        <w:rPr>
          <w:rFonts w:ascii="Arial" w:hAnsi="Arial" w:cs="Arial"/>
          <w:sz w:val="20"/>
          <w:szCs w:val="20"/>
          <w:lang w:val="en-US"/>
        </w:rPr>
        <w:tab/>
      </w:r>
      <w:r w:rsidRPr="004F7072">
        <w:rPr>
          <w:rFonts w:ascii="Arial" w:hAnsi="Arial" w:cs="Arial"/>
          <w:sz w:val="20"/>
          <w:szCs w:val="20"/>
          <w:lang w:val="en-US"/>
        </w:rPr>
        <w:t xml:space="preserve">Hoffman JI, Christianson R. Congenital heart disease in a cohort of 19,502 births with long-term follow-up. Am J Cardiol. outubro de 1978;42(4):641–7. </w:t>
      </w:r>
    </w:p>
    <w:p w14:paraId="0A34B376"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8. </w:t>
      </w:r>
      <w:r w:rsidRPr="004F7072">
        <w:rPr>
          <w:rFonts w:ascii="Arial" w:hAnsi="Arial" w:cs="Arial"/>
          <w:sz w:val="20"/>
          <w:szCs w:val="20"/>
          <w:lang w:val="en-US"/>
        </w:rPr>
        <w:tab/>
        <w:t xml:space="preserve">Jayaprasad N. Heart Failure in Children. Heart Views Off J Gulf Heart Assoc. </w:t>
      </w:r>
      <w:r w:rsidRPr="004F7072">
        <w:rPr>
          <w:rFonts w:ascii="Arial" w:hAnsi="Arial" w:cs="Arial"/>
          <w:sz w:val="20"/>
          <w:szCs w:val="20"/>
        </w:rPr>
        <w:t xml:space="preserve">2016;17(3):92–9. </w:t>
      </w:r>
    </w:p>
    <w:p w14:paraId="22D57CC0"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rPr>
        <w:t xml:space="preserve">9. </w:t>
      </w:r>
      <w:r w:rsidRPr="004F7072">
        <w:rPr>
          <w:rFonts w:ascii="Arial" w:hAnsi="Arial" w:cs="Arial"/>
          <w:sz w:val="20"/>
          <w:szCs w:val="20"/>
        </w:rPr>
        <w:tab/>
        <w:t xml:space="preserve">Miyague NI, Cardoso SM, Meyer F, Ultramari FT, Araújo FH, Rozkowisk I, et al. Estudo epidemiológico de cardiopatias congênitas na infância e adolescência. Análise em 4.538 casos. Arq Bras Cardiol. março de 2003;80(3):269–78. </w:t>
      </w:r>
    </w:p>
    <w:p w14:paraId="731FA524"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rPr>
        <w:t xml:space="preserve">10. </w:t>
      </w:r>
      <w:r w:rsidRPr="004F7072">
        <w:rPr>
          <w:rFonts w:ascii="Arial" w:hAnsi="Arial" w:cs="Arial"/>
          <w:sz w:val="20"/>
          <w:szCs w:val="20"/>
        </w:rPr>
        <w:tab/>
        <w:t xml:space="preserve">Cappellesso VR, Aguiar AP de. Cardiopatias congênitas em crianças e adolescentes:caracterização clínico-epidemiológica em um hospital infantil de Manaus-AM. Mundo Saúde Impr. 2017;[144-153]. </w:t>
      </w:r>
    </w:p>
    <w:p w14:paraId="200F5CA7"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rPr>
        <w:t xml:space="preserve">11. </w:t>
      </w:r>
      <w:r w:rsidRPr="004F7072">
        <w:rPr>
          <w:rFonts w:ascii="Arial" w:hAnsi="Arial" w:cs="Arial"/>
          <w:sz w:val="20"/>
          <w:szCs w:val="20"/>
        </w:rPr>
        <w:tab/>
        <w:t>Brasil M da S. Departamento de Informática do Sistema Único de Saúde - DATASUS [Internet]. 2020 [citado 22 de dezembro de 2020]. Disponível em: http://www2.datasus.gov.br/DATASUS/index.php?area=0203</w:t>
      </w:r>
    </w:p>
    <w:p w14:paraId="08622ED7" w14:textId="77777777" w:rsidR="006E2AC1" w:rsidRPr="002C0883"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12. </w:t>
      </w:r>
      <w:r w:rsidRPr="004F7072">
        <w:rPr>
          <w:rFonts w:ascii="Arial" w:hAnsi="Arial" w:cs="Arial"/>
          <w:sz w:val="20"/>
          <w:szCs w:val="20"/>
          <w:lang w:val="en-US"/>
        </w:rPr>
        <w:tab/>
        <w:t xml:space="preserve">Shaddy RE, George AT, Jaecklin T, Lochlainn EN, Thakur L, Agrawal R, et al. Systematic Literature Review on the Incidence and Prevalence of Heart Failure in Children and Adolescents. </w:t>
      </w:r>
      <w:r w:rsidRPr="002C0883">
        <w:rPr>
          <w:rFonts w:ascii="Arial" w:hAnsi="Arial" w:cs="Arial"/>
          <w:sz w:val="20"/>
          <w:szCs w:val="20"/>
        </w:rPr>
        <w:t xml:space="preserve">Pediatr Cardiol. 2018;39(3):415–36. </w:t>
      </w:r>
    </w:p>
    <w:p w14:paraId="39AB9C1D" w14:textId="77777777" w:rsidR="006E2AC1" w:rsidRPr="004F7072" w:rsidRDefault="006E2AC1" w:rsidP="004930AE">
      <w:pPr>
        <w:pStyle w:val="Bibliografia"/>
        <w:spacing w:after="0" w:line="360" w:lineRule="auto"/>
        <w:jc w:val="both"/>
        <w:rPr>
          <w:rFonts w:ascii="Arial" w:hAnsi="Arial" w:cs="Arial"/>
          <w:sz w:val="20"/>
          <w:szCs w:val="20"/>
          <w:lang w:val="en-US"/>
        </w:rPr>
      </w:pPr>
      <w:r w:rsidRPr="002C0883">
        <w:rPr>
          <w:rFonts w:ascii="Arial" w:hAnsi="Arial" w:cs="Arial"/>
          <w:sz w:val="20"/>
          <w:szCs w:val="20"/>
        </w:rPr>
        <w:t xml:space="preserve">13. </w:t>
      </w:r>
      <w:r w:rsidRPr="002C0883">
        <w:rPr>
          <w:rFonts w:ascii="Arial" w:hAnsi="Arial" w:cs="Arial"/>
          <w:sz w:val="20"/>
          <w:szCs w:val="20"/>
        </w:rPr>
        <w:tab/>
      </w:r>
      <w:r w:rsidRPr="004F7072">
        <w:rPr>
          <w:rFonts w:ascii="Arial" w:hAnsi="Arial" w:cs="Arial"/>
          <w:sz w:val="20"/>
          <w:szCs w:val="20"/>
        </w:rPr>
        <w:t xml:space="preserve">Godoy HL, Silveira JA, Segalla E, Almeida DR. Hospitalização e mortalidade por insuficiência cardíaca em hospitais públicos no município de São Paulo. </w:t>
      </w:r>
      <w:r w:rsidRPr="004F7072">
        <w:rPr>
          <w:rFonts w:ascii="Arial" w:hAnsi="Arial" w:cs="Arial"/>
          <w:sz w:val="20"/>
          <w:szCs w:val="20"/>
          <w:lang w:val="en-US"/>
        </w:rPr>
        <w:t xml:space="preserve">Arq Bras Cardiol. novembro de 2011;97(5):402–7. </w:t>
      </w:r>
    </w:p>
    <w:p w14:paraId="06DA38DA" w14:textId="2D125441" w:rsidR="004930AE" w:rsidRPr="004930AE"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lastRenderedPageBreak/>
        <w:t xml:space="preserve">14. </w:t>
      </w:r>
      <w:r w:rsidRPr="004F7072">
        <w:rPr>
          <w:rFonts w:ascii="Arial" w:hAnsi="Arial" w:cs="Arial"/>
          <w:sz w:val="20"/>
          <w:szCs w:val="20"/>
          <w:lang w:val="en-US"/>
        </w:rPr>
        <w:tab/>
        <w:t xml:space="preserve">Braunschweig F, Cowie MR, Auricchio A. What are the costs of heart failure? </w:t>
      </w:r>
      <w:r w:rsidRPr="004F7072">
        <w:rPr>
          <w:rFonts w:ascii="Arial" w:hAnsi="Arial" w:cs="Arial"/>
          <w:sz w:val="20"/>
          <w:szCs w:val="20"/>
        </w:rPr>
        <w:t>EP Eur. 1</w:t>
      </w:r>
      <w:r w:rsidRPr="004F7072">
        <w:rPr>
          <w:rFonts w:ascii="Arial" w:hAnsi="Arial" w:cs="Arial"/>
          <w:sz w:val="20"/>
          <w:szCs w:val="20"/>
          <w:vertAlign w:val="superscript"/>
        </w:rPr>
        <w:t>o</w:t>
      </w:r>
      <w:r w:rsidRPr="004F7072">
        <w:rPr>
          <w:rFonts w:ascii="Arial" w:hAnsi="Arial" w:cs="Arial"/>
          <w:sz w:val="20"/>
          <w:szCs w:val="20"/>
        </w:rPr>
        <w:t xml:space="preserve"> de maio de 2011;13(suppl_2):ii13–7</w:t>
      </w:r>
      <w:r w:rsidR="004930AE">
        <w:rPr>
          <w:rFonts w:ascii="Arial" w:hAnsi="Arial" w:cs="Arial"/>
          <w:sz w:val="20"/>
          <w:szCs w:val="20"/>
        </w:rPr>
        <w:t xml:space="preserve">. </w:t>
      </w:r>
    </w:p>
    <w:p w14:paraId="58F839D8"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rPr>
        <w:t xml:space="preserve">15. </w:t>
      </w:r>
      <w:r w:rsidRPr="004F7072">
        <w:rPr>
          <w:rFonts w:ascii="Arial" w:hAnsi="Arial" w:cs="Arial"/>
          <w:sz w:val="20"/>
          <w:szCs w:val="20"/>
        </w:rPr>
        <w:tab/>
        <w:t>Peixoto A, Linhares L, Scherr P, Xavier R, Siqueira SL, Pacheco TJ, et al. Febre reumática: revisão sistemática. Rev Soc Bras Clín Méd [Internet]. 2011 [citado 21 de dezembro de 2020]; Disponível em: http://files.bvs.br/upload/S/1679-1010/2011/v9n3/a1983.pdf</w:t>
      </w:r>
    </w:p>
    <w:p w14:paraId="45CFECB5" w14:textId="77777777" w:rsidR="006E2AC1" w:rsidRPr="002C0883"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16. </w:t>
      </w:r>
      <w:r w:rsidRPr="004F7072">
        <w:rPr>
          <w:rFonts w:ascii="Arial" w:hAnsi="Arial" w:cs="Arial"/>
          <w:sz w:val="20"/>
          <w:szCs w:val="20"/>
          <w:lang w:val="en-US"/>
        </w:rPr>
        <w:tab/>
        <w:t xml:space="preserve">Ardoin SP. Transitions in Rheumatic Disease: Pediatric to Adult Care. </w:t>
      </w:r>
      <w:r w:rsidRPr="002C0883">
        <w:rPr>
          <w:rFonts w:ascii="Arial" w:hAnsi="Arial" w:cs="Arial"/>
          <w:sz w:val="20"/>
          <w:szCs w:val="20"/>
        </w:rPr>
        <w:t>Pediatr Clin. 1</w:t>
      </w:r>
      <w:r w:rsidRPr="002C0883">
        <w:rPr>
          <w:rFonts w:ascii="Arial" w:hAnsi="Arial" w:cs="Arial"/>
          <w:sz w:val="20"/>
          <w:szCs w:val="20"/>
          <w:vertAlign w:val="superscript"/>
        </w:rPr>
        <w:t>o</w:t>
      </w:r>
      <w:r w:rsidRPr="002C0883">
        <w:rPr>
          <w:rFonts w:ascii="Arial" w:hAnsi="Arial" w:cs="Arial"/>
          <w:sz w:val="20"/>
          <w:szCs w:val="20"/>
        </w:rPr>
        <w:t xml:space="preserve"> de agosto de 2018;65(4):867–83. </w:t>
      </w:r>
    </w:p>
    <w:p w14:paraId="54B8C268" w14:textId="77777777" w:rsidR="006E2AC1" w:rsidRPr="004F7072" w:rsidRDefault="006E2AC1" w:rsidP="004930AE">
      <w:pPr>
        <w:pStyle w:val="Bibliografia"/>
        <w:spacing w:after="0" w:line="360" w:lineRule="auto"/>
        <w:jc w:val="both"/>
        <w:rPr>
          <w:rFonts w:ascii="Arial" w:hAnsi="Arial" w:cs="Arial"/>
          <w:sz w:val="20"/>
          <w:szCs w:val="20"/>
          <w:lang w:val="en-US"/>
        </w:rPr>
      </w:pPr>
      <w:r w:rsidRPr="002C0883">
        <w:rPr>
          <w:rFonts w:ascii="Arial" w:hAnsi="Arial" w:cs="Arial"/>
          <w:sz w:val="20"/>
          <w:szCs w:val="20"/>
        </w:rPr>
        <w:t xml:space="preserve">17. </w:t>
      </w:r>
      <w:r w:rsidRPr="002C0883">
        <w:rPr>
          <w:rFonts w:ascii="Arial" w:hAnsi="Arial" w:cs="Arial"/>
          <w:sz w:val="20"/>
          <w:szCs w:val="20"/>
        </w:rPr>
        <w:tab/>
        <w:t xml:space="preserve">Liu LX, Weller PF. </w:t>
      </w:r>
      <w:r w:rsidRPr="004F7072">
        <w:rPr>
          <w:rFonts w:ascii="Arial" w:hAnsi="Arial" w:cs="Arial"/>
          <w:sz w:val="20"/>
          <w:szCs w:val="20"/>
          <w:lang w:val="en-US"/>
        </w:rPr>
        <w:t xml:space="preserve">Strongyloidiasis and other intestinal nematode infections. Infect Dis Clin North Am. setembro de 1993;7(3):655–82. </w:t>
      </w:r>
    </w:p>
    <w:p w14:paraId="4F06E3C6" w14:textId="77777777" w:rsidR="006E2AC1" w:rsidRPr="002C0883"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18. </w:t>
      </w:r>
      <w:r w:rsidRPr="004F7072">
        <w:rPr>
          <w:rFonts w:ascii="Arial" w:hAnsi="Arial" w:cs="Arial"/>
          <w:sz w:val="20"/>
          <w:szCs w:val="20"/>
          <w:lang w:val="en-US"/>
        </w:rPr>
        <w:tab/>
        <w:t xml:space="preserve">Keppeke L de F, Molina J, Miotto e Silva VB, Terreri MT de S e LRA, Keppeke GD, Schoen TH, et al. Psychological characteristics of caregivers of pediatric patients with chronic rheumatic disease in relation to treatment adherence. </w:t>
      </w:r>
      <w:r w:rsidRPr="002C0883">
        <w:rPr>
          <w:rFonts w:ascii="Arial" w:hAnsi="Arial" w:cs="Arial"/>
          <w:sz w:val="20"/>
          <w:szCs w:val="20"/>
        </w:rPr>
        <w:t xml:space="preserve">Pediatr Rheumatol. 12 de outubro de 2018;16(1):63. </w:t>
      </w:r>
    </w:p>
    <w:p w14:paraId="565D1485" w14:textId="77777777" w:rsidR="006E2AC1" w:rsidRPr="004F7072" w:rsidRDefault="006E2AC1" w:rsidP="004930AE">
      <w:pPr>
        <w:pStyle w:val="Bibliografia"/>
        <w:spacing w:after="0" w:line="360" w:lineRule="auto"/>
        <w:jc w:val="both"/>
        <w:rPr>
          <w:rFonts w:ascii="Arial" w:hAnsi="Arial" w:cs="Arial"/>
          <w:sz w:val="20"/>
          <w:szCs w:val="20"/>
        </w:rPr>
      </w:pPr>
      <w:r w:rsidRPr="002C0883">
        <w:rPr>
          <w:rFonts w:ascii="Arial" w:hAnsi="Arial" w:cs="Arial"/>
          <w:sz w:val="20"/>
          <w:szCs w:val="20"/>
        </w:rPr>
        <w:t xml:space="preserve">19. </w:t>
      </w:r>
      <w:r w:rsidRPr="002C0883">
        <w:rPr>
          <w:rFonts w:ascii="Arial" w:hAnsi="Arial" w:cs="Arial"/>
          <w:sz w:val="20"/>
          <w:szCs w:val="20"/>
        </w:rPr>
        <w:tab/>
      </w:r>
      <w:r w:rsidRPr="004F7072">
        <w:rPr>
          <w:rFonts w:ascii="Arial" w:hAnsi="Arial" w:cs="Arial"/>
          <w:sz w:val="20"/>
          <w:szCs w:val="20"/>
        </w:rPr>
        <w:t>Sant’Ana RN, Filho RF. Direito fundamental à saúde no SUS e a demora no atendimento em cirurgias eletivas. Direito Público [Internet]. 2016 [citado 21 de dezembro de 2020];12(67). Disponível em: https://www.portaldeperiodicos.idp.edu.br/direitopublico/article/view/2576</w:t>
      </w:r>
    </w:p>
    <w:p w14:paraId="4BE91A3E"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rPr>
        <w:t xml:space="preserve">20. </w:t>
      </w:r>
      <w:r w:rsidRPr="004F7072">
        <w:rPr>
          <w:rFonts w:ascii="Arial" w:hAnsi="Arial" w:cs="Arial"/>
          <w:sz w:val="20"/>
          <w:szCs w:val="20"/>
        </w:rPr>
        <w:tab/>
        <w:t>Brasil M da S. Atenção à Saúde do Recém-Nascido: Guia para os Profissionais de Saúde – Cuidados Gerais [Internet]. 2</w:t>
      </w:r>
      <w:r w:rsidRPr="004F7072">
        <w:rPr>
          <w:rFonts w:ascii="Arial" w:hAnsi="Arial" w:cs="Arial"/>
          <w:sz w:val="20"/>
          <w:szCs w:val="20"/>
          <w:vertAlign w:val="superscript"/>
        </w:rPr>
        <w:t>o</w:t>
      </w:r>
      <w:r w:rsidRPr="004F7072">
        <w:rPr>
          <w:rFonts w:ascii="Arial" w:hAnsi="Arial" w:cs="Arial"/>
          <w:sz w:val="20"/>
          <w:szCs w:val="20"/>
        </w:rPr>
        <w:t xml:space="preserve"> ed. Brasília: Ministério da Saúde, Secretaria de Atenção à Saúde, Departamento de Ações Programáticas Estratégicas; 2014 [citado 22 de dezembro de 2020]. Disponível em: https://portaldeboaspraticas.iff.fiocruz.br/biblioteca/atencao-a-saude-do-recem-nascido-guia-para-os-profissionais-de-saude-cuidados-gerais/</w:t>
      </w:r>
    </w:p>
    <w:p w14:paraId="48A093E4" w14:textId="77777777" w:rsidR="006E2AC1" w:rsidRPr="004F7072" w:rsidRDefault="006E2AC1" w:rsidP="004930AE">
      <w:pPr>
        <w:pStyle w:val="Bibliografia"/>
        <w:spacing w:after="0" w:line="360" w:lineRule="auto"/>
        <w:jc w:val="both"/>
        <w:rPr>
          <w:rFonts w:ascii="Arial" w:hAnsi="Arial" w:cs="Arial"/>
          <w:sz w:val="20"/>
          <w:szCs w:val="20"/>
          <w:lang w:val="en-US"/>
        </w:rPr>
      </w:pPr>
      <w:r w:rsidRPr="004F7072">
        <w:rPr>
          <w:rFonts w:ascii="Arial" w:hAnsi="Arial" w:cs="Arial"/>
          <w:sz w:val="20"/>
          <w:szCs w:val="20"/>
        </w:rPr>
        <w:t xml:space="preserve">21. </w:t>
      </w:r>
      <w:r w:rsidRPr="004F7072">
        <w:rPr>
          <w:rFonts w:ascii="Arial" w:hAnsi="Arial" w:cs="Arial"/>
          <w:sz w:val="20"/>
          <w:szCs w:val="20"/>
        </w:rPr>
        <w:tab/>
        <w:t xml:space="preserve">Pfeiffer MET. Avaliação funcional e capacidade de exercício na tetralogia de Fallot. </w:t>
      </w:r>
      <w:r w:rsidRPr="004F7072">
        <w:rPr>
          <w:rFonts w:ascii="Arial" w:hAnsi="Arial" w:cs="Arial"/>
          <w:sz w:val="20"/>
          <w:szCs w:val="20"/>
          <w:lang w:val="en-US"/>
        </w:rPr>
        <w:t xml:space="preserve">Rev DERC. 2012;18(1):22–5. </w:t>
      </w:r>
    </w:p>
    <w:p w14:paraId="535663B9" w14:textId="77777777" w:rsidR="006E2AC1" w:rsidRPr="004F7072" w:rsidRDefault="006E2AC1" w:rsidP="004930AE">
      <w:pPr>
        <w:pStyle w:val="Bibliografia"/>
        <w:spacing w:after="0" w:line="360" w:lineRule="auto"/>
        <w:jc w:val="both"/>
        <w:rPr>
          <w:rFonts w:ascii="Arial" w:hAnsi="Arial" w:cs="Arial"/>
          <w:sz w:val="20"/>
          <w:szCs w:val="20"/>
          <w:lang w:val="en-US"/>
        </w:rPr>
      </w:pPr>
      <w:r w:rsidRPr="004F7072">
        <w:rPr>
          <w:rFonts w:ascii="Arial" w:hAnsi="Arial" w:cs="Arial"/>
          <w:sz w:val="20"/>
          <w:szCs w:val="20"/>
          <w:lang w:val="en-US"/>
        </w:rPr>
        <w:t xml:space="preserve">22. </w:t>
      </w:r>
      <w:r w:rsidRPr="004F7072">
        <w:rPr>
          <w:rFonts w:ascii="Arial" w:hAnsi="Arial" w:cs="Arial"/>
          <w:sz w:val="20"/>
          <w:szCs w:val="20"/>
          <w:lang w:val="en-US"/>
        </w:rPr>
        <w:tab/>
        <w:t xml:space="preserve">Wu Q, Wang T, Chen S, Zhou Q, Li H, Hu N, et al. Cardiac protective effects of remote ischaemic preconditioning in children undergoing tetralogy of fallot repair surgery: a randomized controlled trial. Eur Heart J. 21 de março de 2018;39(12):1028–37. </w:t>
      </w:r>
    </w:p>
    <w:p w14:paraId="343C9E81" w14:textId="77777777" w:rsidR="006E2AC1" w:rsidRPr="004F7072" w:rsidRDefault="006E2AC1" w:rsidP="004930AE">
      <w:pPr>
        <w:pStyle w:val="Bibliografia"/>
        <w:spacing w:after="0" w:line="360" w:lineRule="auto"/>
        <w:jc w:val="both"/>
        <w:rPr>
          <w:rFonts w:ascii="Arial" w:hAnsi="Arial" w:cs="Arial"/>
          <w:sz w:val="20"/>
          <w:szCs w:val="20"/>
          <w:lang w:val="en-US"/>
        </w:rPr>
      </w:pPr>
      <w:r w:rsidRPr="004F7072">
        <w:rPr>
          <w:rFonts w:ascii="Arial" w:hAnsi="Arial" w:cs="Arial"/>
          <w:sz w:val="20"/>
          <w:szCs w:val="20"/>
          <w:lang w:val="en-US"/>
        </w:rPr>
        <w:t xml:space="preserve">23. </w:t>
      </w:r>
      <w:r w:rsidRPr="004F7072">
        <w:rPr>
          <w:rFonts w:ascii="Arial" w:hAnsi="Arial" w:cs="Arial"/>
          <w:sz w:val="20"/>
          <w:szCs w:val="20"/>
          <w:lang w:val="en-US"/>
        </w:rPr>
        <w:tab/>
        <w:t xml:space="preserve">Hsu DT, Pearson GD. Heart failure in children: part I: history, etiology, and pathophysiology. Circ Heart Fail. janeiro de 2009;2(1):63–70. </w:t>
      </w:r>
    </w:p>
    <w:p w14:paraId="14997CBA" w14:textId="77777777" w:rsidR="006E2AC1" w:rsidRPr="002C0883"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lang w:val="en-US"/>
        </w:rPr>
        <w:t xml:space="preserve">24. </w:t>
      </w:r>
      <w:r w:rsidRPr="004F7072">
        <w:rPr>
          <w:rFonts w:ascii="Arial" w:hAnsi="Arial" w:cs="Arial"/>
          <w:sz w:val="20"/>
          <w:szCs w:val="20"/>
          <w:lang w:val="en-US"/>
        </w:rPr>
        <w:tab/>
        <w:t xml:space="preserve">Stevens B, Pezzullo L, Verdian L, Tomlinson J, George A, Bacal F, et al. The Economic Burden of Heart Conditions in Brazil. </w:t>
      </w:r>
      <w:r w:rsidRPr="002C0883">
        <w:rPr>
          <w:rFonts w:ascii="Arial" w:hAnsi="Arial" w:cs="Arial"/>
          <w:sz w:val="20"/>
          <w:szCs w:val="20"/>
        </w:rPr>
        <w:t xml:space="preserve">Arq Bras Cardiol. julho de 2018;111(1):29–36. </w:t>
      </w:r>
    </w:p>
    <w:p w14:paraId="5F52B872"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rPr>
        <w:t xml:space="preserve">25. </w:t>
      </w:r>
      <w:r w:rsidRPr="004F7072">
        <w:rPr>
          <w:rFonts w:ascii="Arial" w:hAnsi="Arial" w:cs="Arial"/>
          <w:sz w:val="20"/>
          <w:szCs w:val="20"/>
        </w:rPr>
        <w:tab/>
        <w:t xml:space="preserve">Azeka E, Miura N. Transplante cardíaco em crianças: visão atual e perspectivas futuras. Rev Soc Cardiol Estado Säo Paulo. 2015;160–3. </w:t>
      </w:r>
    </w:p>
    <w:p w14:paraId="037AD532" w14:textId="77777777" w:rsidR="006E2AC1" w:rsidRPr="004F7072" w:rsidRDefault="006E2AC1" w:rsidP="004930AE">
      <w:pPr>
        <w:pStyle w:val="Bibliografia"/>
        <w:spacing w:after="0" w:line="360" w:lineRule="auto"/>
        <w:jc w:val="both"/>
        <w:rPr>
          <w:rFonts w:ascii="Arial" w:hAnsi="Arial" w:cs="Arial"/>
          <w:sz w:val="20"/>
          <w:szCs w:val="20"/>
        </w:rPr>
      </w:pPr>
      <w:r w:rsidRPr="004F7072">
        <w:rPr>
          <w:rFonts w:ascii="Arial" w:hAnsi="Arial" w:cs="Arial"/>
          <w:sz w:val="20"/>
          <w:szCs w:val="20"/>
        </w:rPr>
        <w:t xml:space="preserve">26. </w:t>
      </w:r>
      <w:r w:rsidRPr="004F7072">
        <w:rPr>
          <w:rFonts w:ascii="Arial" w:hAnsi="Arial" w:cs="Arial"/>
          <w:sz w:val="20"/>
          <w:szCs w:val="20"/>
        </w:rPr>
        <w:tab/>
        <w:t xml:space="preserve">Leguisamo CP, Kalil RAK, Furlani AP. </w:t>
      </w:r>
      <w:r w:rsidRPr="004F7072">
        <w:rPr>
          <w:rFonts w:ascii="Arial" w:hAnsi="Arial" w:cs="Arial"/>
          <w:sz w:val="20"/>
          <w:szCs w:val="20"/>
          <w:lang w:val="en-US"/>
        </w:rPr>
        <w:t xml:space="preserve">Effetiveness of a preoperative physiotherapeutic approach in myocardial revascularization. </w:t>
      </w:r>
      <w:r w:rsidRPr="004F7072">
        <w:rPr>
          <w:rFonts w:ascii="Arial" w:hAnsi="Arial" w:cs="Arial"/>
          <w:sz w:val="20"/>
          <w:szCs w:val="20"/>
        </w:rPr>
        <w:t xml:space="preserve">Braz J Cardiovasc Surg. junho de 2005;20(2):134–41. </w:t>
      </w:r>
    </w:p>
    <w:p w14:paraId="1A51823C" w14:textId="77777777" w:rsidR="006E2AC1" w:rsidRPr="00803337" w:rsidRDefault="006E2AC1" w:rsidP="004930AE">
      <w:pPr>
        <w:pStyle w:val="Bibliografia"/>
        <w:spacing w:after="0" w:line="360" w:lineRule="auto"/>
        <w:jc w:val="both"/>
        <w:rPr>
          <w:rFonts w:ascii="Times New Roman" w:eastAsia="Times New Roman" w:hAnsi="Times New Roman" w:cs="Times New Roman"/>
          <w:sz w:val="24"/>
          <w:szCs w:val="24"/>
          <w:lang w:eastAsia="pt-BR"/>
        </w:rPr>
      </w:pPr>
      <w:r w:rsidRPr="004F7072">
        <w:rPr>
          <w:rFonts w:ascii="Arial" w:eastAsia="Times New Roman" w:hAnsi="Arial" w:cs="Arial"/>
          <w:sz w:val="20"/>
          <w:szCs w:val="20"/>
          <w:lang w:eastAsia="pt-BR"/>
        </w:rPr>
        <w:fldChar w:fldCharType="end"/>
      </w:r>
    </w:p>
    <w:p w14:paraId="5C21DDAF" w14:textId="77777777" w:rsidR="003E1223" w:rsidRPr="00CD4FFB" w:rsidRDefault="003E1223">
      <w:pPr>
        <w:rPr>
          <w:lang w:val="en-US"/>
        </w:rPr>
      </w:pPr>
    </w:p>
    <w:sectPr w:rsidR="003E1223" w:rsidRPr="00CD4FFB" w:rsidSect="004930AE">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43D5" w14:textId="77777777" w:rsidR="001507CB" w:rsidRDefault="001507CB" w:rsidP="006E2AC1">
      <w:pPr>
        <w:spacing w:after="0" w:line="240" w:lineRule="auto"/>
      </w:pPr>
      <w:r>
        <w:separator/>
      </w:r>
    </w:p>
  </w:endnote>
  <w:endnote w:type="continuationSeparator" w:id="0">
    <w:p w14:paraId="13971C96" w14:textId="77777777" w:rsidR="001507CB" w:rsidRDefault="001507CB" w:rsidP="006E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648096"/>
      <w:docPartObj>
        <w:docPartGallery w:val="Page Numbers (Bottom of Page)"/>
        <w:docPartUnique/>
      </w:docPartObj>
    </w:sdtPr>
    <w:sdtEndPr/>
    <w:sdtContent>
      <w:p w14:paraId="7FD5D15D" w14:textId="7D037A27" w:rsidR="00A861C2" w:rsidRDefault="00A861C2">
        <w:pPr>
          <w:pStyle w:val="Rodap"/>
          <w:jc w:val="right"/>
        </w:pPr>
        <w:r>
          <w:fldChar w:fldCharType="begin"/>
        </w:r>
        <w:r>
          <w:instrText>PAGE   \* MERGEFORMAT</w:instrText>
        </w:r>
        <w:r>
          <w:fldChar w:fldCharType="separate"/>
        </w:r>
        <w:r w:rsidR="001F4A59">
          <w:rPr>
            <w:noProof/>
          </w:rPr>
          <w:t>1</w:t>
        </w:r>
        <w:r>
          <w:fldChar w:fldCharType="end"/>
        </w:r>
      </w:p>
    </w:sdtContent>
  </w:sdt>
  <w:p w14:paraId="3332E7DE" w14:textId="7169B872" w:rsidR="006E2AC1" w:rsidRDefault="006E2A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188B" w14:textId="77777777" w:rsidR="001507CB" w:rsidRDefault="001507CB" w:rsidP="006E2AC1">
      <w:pPr>
        <w:spacing w:after="0" w:line="240" w:lineRule="auto"/>
      </w:pPr>
      <w:r>
        <w:separator/>
      </w:r>
    </w:p>
  </w:footnote>
  <w:footnote w:type="continuationSeparator" w:id="0">
    <w:p w14:paraId="51ED31C9" w14:textId="77777777" w:rsidR="001507CB" w:rsidRDefault="001507CB" w:rsidP="006E2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32E8" w14:textId="566DD582" w:rsidR="001C2C69" w:rsidRDefault="001507CB">
    <w:pPr>
      <w:pStyle w:val="Cabealho"/>
      <w:jc w:val="right"/>
    </w:pPr>
  </w:p>
  <w:p w14:paraId="553EB634" w14:textId="77777777" w:rsidR="001C2C69" w:rsidRDefault="001507C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FB"/>
    <w:rsid w:val="0006403E"/>
    <w:rsid w:val="00142E01"/>
    <w:rsid w:val="001507CB"/>
    <w:rsid w:val="001F4A59"/>
    <w:rsid w:val="00211693"/>
    <w:rsid w:val="002C0883"/>
    <w:rsid w:val="003338DA"/>
    <w:rsid w:val="0035469F"/>
    <w:rsid w:val="0037179A"/>
    <w:rsid w:val="00383D65"/>
    <w:rsid w:val="00393213"/>
    <w:rsid w:val="003B1771"/>
    <w:rsid w:val="003E1223"/>
    <w:rsid w:val="003E5596"/>
    <w:rsid w:val="004930AE"/>
    <w:rsid w:val="004A3BF0"/>
    <w:rsid w:val="004C23B4"/>
    <w:rsid w:val="00507337"/>
    <w:rsid w:val="005D61D7"/>
    <w:rsid w:val="006E2AC1"/>
    <w:rsid w:val="0074499B"/>
    <w:rsid w:val="0078541C"/>
    <w:rsid w:val="007C6D39"/>
    <w:rsid w:val="007E2E81"/>
    <w:rsid w:val="008C326C"/>
    <w:rsid w:val="008C7F0B"/>
    <w:rsid w:val="00916A80"/>
    <w:rsid w:val="00991C5C"/>
    <w:rsid w:val="009C607D"/>
    <w:rsid w:val="00A861C2"/>
    <w:rsid w:val="00AF1A79"/>
    <w:rsid w:val="00B50BE1"/>
    <w:rsid w:val="00B917A7"/>
    <w:rsid w:val="00B961E3"/>
    <w:rsid w:val="00BE7165"/>
    <w:rsid w:val="00C03944"/>
    <w:rsid w:val="00C74B90"/>
    <w:rsid w:val="00CD4FFB"/>
    <w:rsid w:val="00CF53CF"/>
    <w:rsid w:val="00D21004"/>
    <w:rsid w:val="00D35342"/>
    <w:rsid w:val="00D667CD"/>
    <w:rsid w:val="00DA5F20"/>
    <w:rsid w:val="00F33740"/>
    <w:rsid w:val="00F33A79"/>
    <w:rsid w:val="00F80A3A"/>
    <w:rsid w:val="00FE5A0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EFF4"/>
  <w15:chartTrackingRefBased/>
  <w15:docId w15:val="{5DD4FAB4-85E7-4008-A041-D8789EC0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F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D4FFB"/>
    <w:rPr>
      <w:color w:val="0000FF"/>
      <w:u w:val="single"/>
    </w:rPr>
  </w:style>
  <w:style w:type="paragraph" w:styleId="Bibliografia">
    <w:name w:val="Bibliography"/>
    <w:basedOn w:val="Normal"/>
    <w:next w:val="Normal"/>
    <w:uiPriority w:val="37"/>
    <w:unhideWhenUsed/>
    <w:rsid w:val="00CD4FFB"/>
  </w:style>
  <w:style w:type="table" w:styleId="Tabelacomgrade">
    <w:name w:val="Table Grid"/>
    <w:basedOn w:val="Tabelanormal"/>
    <w:uiPriority w:val="59"/>
    <w:rsid w:val="00CD4F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E2AC1"/>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6E2AC1"/>
  </w:style>
  <w:style w:type="paragraph" w:styleId="Rodap">
    <w:name w:val="footer"/>
    <w:basedOn w:val="Normal"/>
    <w:link w:val="RodapChar"/>
    <w:uiPriority w:val="99"/>
    <w:unhideWhenUsed/>
    <w:rsid w:val="006E2AC1"/>
    <w:pPr>
      <w:tabs>
        <w:tab w:val="center" w:pos="4252"/>
        <w:tab w:val="right" w:pos="8504"/>
      </w:tabs>
      <w:spacing w:after="0" w:line="240" w:lineRule="auto"/>
    </w:pPr>
  </w:style>
  <w:style w:type="character" w:customStyle="1" w:styleId="RodapChar">
    <w:name w:val="Rodapé Char"/>
    <w:basedOn w:val="Fontepargpadro"/>
    <w:link w:val="Rodap"/>
    <w:uiPriority w:val="99"/>
    <w:rsid w:val="006E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ilv726\Downloads\Evolucao%20temporal%20-%20interna&#231;&#245;e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ilv726\Downloads\A155950189_28_143_208.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ilv726\Downloads\Evolu&#231;&#227;o%20temporal%20-%20obito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'Evolucao temporal - internações'!$C$23:$M$23</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'Evolucao temporal - internações'!$C$24:$M$24</c:f>
              <c:numCache>
                <c:formatCode>General</c:formatCode>
                <c:ptCount val="11"/>
                <c:pt idx="0">
                  <c:v>4961</c:v>
                </c:pt>
                <c:pt idx="1">
                  <c:v>4698</c:v>
                </c:pt>
                <c:pt idx="2">
                  <c:v>4496</c:v>
                </c:pt>
                <c:pt idx="3">
                  <c:v>4119</c:v>
                </c:pt>
                <c:pt idx="4">
                  <c:v>4040</c:v>
                </c:pt>
                <c:pt idx="5">
                  <c:v>3920</c:v>
                </c:pt>
                <c:pt idx="6">
                  <c:v>3577</c:v>
                </c:pt>
                <c:pt idx="7">
                  <c:v>3541</c:v>
                </c:pt>
                <c:pt idx="8">
                  <c:v>3449</c:v>
                </c:pt>
                <c:pt idx="9">
                  <c:v>3378</c:v>
                </c:pt>
                <c:pt idx="10">
                  <c:v>2978</c:v>
                </c:pt>
              </c:numCache>
            </c:numRef>
          </c:val>
          <c:smooth val="0"/>
          <c:extLst>
            <c:ext xmlns:c16="http://schemas.microsoft.com/office/drawing/2014/chart" uri="{C3380CC4-5D6E-409C-BE32-E72D297353CC}">
              <c16:uniqueId val="{00000000-C3EC-4CA4-BBCC-07BEDF0B1BFB}"/>
            </c:ext>
          </c:extLst>
        </c:ser>
        <c:dLbls>
          <c:showLegendKey val="0"/>
          <c:showVal val="0"/>
          <c:showCatName val="0"/>
          <c:showSerName val="0"/>
          <c:showPercent val="0"/>
          <c:showBubbleSize val="0"/>
        </c:dLbls>
        <c:smooth val="0"/>
        <c:axId val="468183176"/>
        <c:axId val="468182520"/>
      </c:lineChart>
      <c:catAx>
        <c:axId val="468183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2520"/>
        <c:crosses val="autoZero"/>
        <c:auto val="1"/>
        <c:lblAlgn val="ctr"/>
        <c:lblOffset val="100"/>
        <c:noMultiLvlLbl val="0"/>
      </c:catAx>
      <c:valAx>
        <c:axId val="46818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3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A155950189_28_143_208!$D$21</c:f>
              <c:strCache>
                <c:ptCount val="1"/>
                <c:pt idx="0">
                  <c:v>quantidade</c:v>
                </c:pt>
              </c:strCache>
            </c:strRef>
          </c:tx>
          <c:spPr>
            <a:solidFill>
              <a:schemeClr val="tx1">
                <a:lumMod val="95000"/>
                <a:lumOff val="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A155950189_28_143_208!$C$22:$C$26</c:f>
              <c:strCache>
                <c:ptCount val="5"/>
                <c:pt idx="0">
                  <c:v>Menor 1 ano</c:v>
                </c:pt>
                <c:pt idx="1">
                  <c:v>15 a 19 anos</c:v>
                </c:pt>
                <c:pt idx="2">
                  <c:v>1 a 4 anos</c:v>
                </c:pt>
                <c:pt idx="3">
                  <c:v>10 a 14 anos</c:v>
                </c:pt>
                <c:pt idx="4">
                  <c:v>5 a 9 anos</c:v>
                </c:pt>
              </c:strCache>
            </c:strRef>
          </c:cat>
          <c:val>
            <c:numRef>
              <c:f>A155950189_28_143_208!$D$22:$D$26</c:f>
              <c:numCache>
                <c:formatCode>General</c:formatCode>
                <c:ptCount val="5"/>
                <c:pt idx="0">
                  <c:v>1768</c:v>
                </c:pt>
                <c:pt idx="1">
                  <c:v>742</c:v>
                </c:pt>
                <c:pt idx="2">
                  <c:v>436</c:v>
                </c:pt>
                <c:pt idx="3">
                  <c:v>393</c:v>
                </c:pt>
                <c:pt idx="4">
                  <c:v>230</c:v>
                </c:pt>
              </c:numCache>
            </c:numRef>
          </c:val>
          <c:extLst>
            <c:ext xmlns:c16="http://schemas.microsoft.com/office/drawing/2014/chart" uri="{C3380CC4-5D6E-409C-BE32-E72D297353CC}">
              <c16:uniqueId val="{00000000-0316-47B6-9A5A-0114FB6C0937}"/>
            </c:ext>
          </c:extLst>
        </c:ser>
        <c:dLbls>
          <c:showLegendKey val="0"/>
          <c:showVal val="0"/>
          <c:showCatName val="0"/>
          <c:showSerName val="0"/>
          <c:showPercent val="0"/>
          <c:showBubbleSize val="0"/>
        </c:dLbls>
        <c:gapWidth val="100"/>
        <c:overlap val="-24"/>
        <c:axId val="860363048"/>
        <c:axId val="860365672"/>
      </c:barChart>
      <c:catAx>
        <c:axId val="8603630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860365672"/>
        <c:crosses val="autoZero"/>
        <c:auto val="1"/>
        <c:lblAlgn val="ctr"/>
        <c:lblOffset val="100"/>
        <c:noMultiLvlLbl val="0"/>
      </c:catAx>
      <c:valAx>
        <c:axId val="860365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860363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solidFill>
              <a:round/>
            </a:ln>
            <a:effectLst/>
          </c:spPr>
          <c:marker>
            <c:symbol val="none"/>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Planilha1!$B$12:$L$12</c:f>
              <c:numCache>
                <c:formatCode>General</c:formatCode>
                <c:ptCount val="11"/>
                <c:pt idx="0">
                  <c:v>389</c:v>
                </c:pt>
                <c:pt idx="1">
                  <c:v>336</c:v>
                </c:pt>
                <c:pt idx="2">
                  <c:v>333</c:v>
                </c:pt>
                <c:pt idx="3">
                  <c:v>298</c:v>
                </c:pt>
                <c:pt idx="4">
                  <c:v>317</c:v>
                </c:pt>
                <c:pt idx="5">
                  <c:v>304</c:v>
                </c:pt>
                <c:pt idx="6">
                  <c:v>270</c:v>
                </c:pt>
                <c:pt idx="7">
                  <c:v>265</c:v>
                </c:pt>
                <c:pt idx="8">
                  <c:v>248</c:v>
                </c:pt>
                <c:pt idx="9">
                  <c:v>231</c:v>
                </c:pt>
                <c:pt idx="10">
                  <c:v>220</c:v>
                </c:pt>
              </c:numCache>
            </c:numRef>
          </c:val>
          <c:smooth val="0"/>
          <c:extLst>
            <c:ext xmlns:c16="http://schemas.microsoft.com/office/drawing/2014/chart" uri="{C3380CC4-5D6E-409C-BE32-E72D297353CC}">
              <c16:uniqueId val="{00000000-4570-469A-85ED-AF6108BE172B}"/>
            </c:ext>
          </c:extLst>
        </c:ser>
        <c:dLbls>
          <c:showLegendKey val="0"/>
          <c:showVal val="0"/>
          <c:showCatName val="0"/>
          <c:showSerName val="0"/>
          <c:showPercent val="0"/>
          <c:showBubbleSize val="0"/>
        </c:dLbls>
        <c:smooth val="0"/>
        <c:axId val="468185472"/>
        <c:axId val="468183504"/>
      </c:lineChart>
      <c:catAx>
        <c:axId val="46818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3504"/>
        <c:crosses val="autoZero"/>
        <c:auto val="1"/>
        <c:lblAlgn val="ctr"/>
        <c:lblOffset val="100"/>
        <c:noMultiLvlLbl val="0"/>
      </c:catAx>
      <c:valAx>
        <c:axId val="46818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6818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3774</Words>
  <Characters>20383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Silva</dc:creator>
  <cp:keywords/>
  <dc:description/>
  <cp:lastModifiedBy>Maria de lourdes Rebelo Canário</cp:lastModifiedBy>
  <cp:revision>2</cp:revision>
  <dcterms:created xsi:type="dcterms:W3CDTF">2021-06-14T23:41:00Z</dcterms:created>
  <dcterms:modified xsi:type="dcterms:W3CDTF">2021-06-14T23:41:00Z</dcterms:modified>
</cp:coreProperties>
</file>